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E4A9D" w14:textId="41704F13" w:rsidR="00D65A3F" w:rsidRPr="00677E6C" w:rsidRDefault="00D65A3F" w:rsidP="004E69B6">
      <w:pPr>
        <w:tabs>
          <w:tab w:val="left" w:pos="2205"/>
        </w:tabs>
        <w:rPr>
          <w:b/>
          <w:bCs/>
          <w:lang w:val="en-US"/>
        </w:rPr>
      </w:pPr>
    </w:p>
    <w:p w14:paraId="559EB846" w14:textId="77777777" w:rsidR="002D0D26" w:rsidRPr="00C04980" w:rsidRDefault="002D0D26" w:rsidP="002D0D26">
      <w:pPr>
        <w:jc w:val="center"/>
        <w:rPr>
          <w:b/>
          <w:bCs/>
        </w:rPr>
      </w:pPr>
      <w:r w:rsidRPr="00C04980">
        <w:rPr>
          <w:b/>
          <w:bCs/>
        </w:rPr>
        <w:t>NOTĂ DE FUNDAMENTARE</w:t>
      </w:r>
    </w:p>
    <w:tbl>
      <w:tblPr>
        <w:tblStyle w:val="1"/>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3"/>
        <w:gridCol w:w="171"/>
        <w:gridCol w:w="1780"/>
        <w:gridCol w:w="1044"/>
        <w:gridCol w:w="972"/>
        <w:gridCol w:w="972"/>
        <w:gridCol w:w="972"/>
        <w:gridCol w:w="1206"/>
      </w:tblGrid>
      <w:tr w:rsidR="00AB3062" w:rsidRPr="00C04980" w14:paraId="447450F6" w14:textId="77777777" w:rsidTr="00890EFD">
        <w:tc>
          <w:tcPr>
            <w:tcW w:w="10060" w:type="dxa"/>
            <w:gridSpan w:val="8"/>
          </w:tcPr>
          <w:p w14:paraId="3A842D25" w14:textId="5228617E" w:rsidR="00EC4D51" w:rsidRPr="00C04980" w:rsidRDefault="00EC4E4D" w:rsidP="00E73792">
            <w:pPr>
              <w:jc w:val="center"/>
              <w:rPr>
                <w:b/>
                <w:i/>
              </w:rPr>
            </w:pPr>
            <w:r w:rsidRPr="00C04980">
              <w:br/>
            </w:r>
            <w:r w:rsidR="00644BB5" w:rsidRPr="00C04980">
              <w:rPr>
                <w:b/>
                <w:i/>
              </w:rPr>
              <w:t>Secţiunea 1</w:t>
            </w:r>
          </w:p>
          <w:p w14:paraId="46F9B20B" w14:textId="77777777" w:rsidR="00E73792" w:rsidRPr="00C04980" w:rsidRDefault="00E73792" w:rsidP="00E73792">
            <w:pPr>
              <w:jc w:val="center"/>
              <w:rPr>
                <w:b/>
                <w:i/>
              </w:rPr>
            </w:pPr>
            <w:r w:rsidRPr="00C04980">
              <w:rPr>
                <w:b/>
                <w:i/>
              </w:rPr>
              <w:t>Titlul actului normativ</w:t>
            </w:r>
          </w:p>
          <w:p w14:paraId="74302B8E" w14:textId="77777777" w:rsidR="00E73792" w:rsidRPr="00C04980" w:rsidRDefault="00E73792" w:rsidP="00E73792">
            <w:pPr>
              <w:jc w:val="center"/>
            </w:pPr>
          </w:p>
          <w:p w14:paraId="54ADA299" w14:textId="22A15015" w:rsidR="00935649" w:rsidRPr="00C04980" w:rsidRDefault="002D0D26" w:rsidP="00E73792">
            <w:pPr>
              <w:jc w:val="center"/>
            </w:pPr>
            <w:r w:rsidRPr="00C04980">
              <w:t>Ordonanță</w:t>
            </w:r>
            <w:r w:rsidR="00935649" w:rsidRPr="00C04980">
              <w:t xml:space="preserve"> de urgență </w:t>
            </w:r>
          </w:p>
          <w:p w14:paraId="132778D5" w14:textId="722F85DE" w:rsidR="006E72DF" w:rsidRPr="00C04980" w:rsidRDefault="006E72DF" w:rsidP="006E72DF">
            <w:pPr>
              <w:jc w:val="center"/>
            </w:pPr>
            <w:r w:rsidRPr="00C04980">
              <w:t xml:space="preserve">pentru modificarea </w:t>
            </w:r>
          </w:p>
          <w:p w14:paraId="6C534E61" w14:textId="57C39400" w:rsidR="006E72DF" w:rsidRPr="00C04980" w:rsidRDefault="006E72DF" w:rsidP="006E72DF">
            <w:pPr>
              <w:jc w:val="center"/>
            </w:pPr>
            <w:r w:rsidRPr="00C04980">
              <w:t>Ordonanț</w:t>
            </w:r>
            <w:r w:rsidR="00F61685">
              <w:t>ei</w:t>
            </w:r>
            <w:r w:rsidRPr="00C04980">
              <w:t xml:space="preserve"> de urgență a </w:t>
            </w:r>
            <w:r w:rsidR="00E77857" w:rsidRPr="00C04980">
              <w:t>Guve</w:t>
            </w:r>
            <w:r w:rsidR="00E77857">
              <w:t>rnu</w:t>
            </w:r>
            <w:r w:rsidR="00E77857" w:rsidRPr="00C04980">
              <w:t xml:space="preserve">lui </w:t>
            </w:r>
            <w:r w:rsidR="004264DD">
              <w:t>nr. 133</w:t>
            </w:r>
            <w:r w:rsidR="00F61685">
              <w:t>/</w:t>
            </w:r>
            <w:r w:rsidRPr="00C04980">
              <w:t>2020</w:t>
            </w:r>
          </w:p>
          <w:p w14:paraId="7BC4B583" w14:textId="08A99C78" w:rsidR="00971A29" w:rsidRPr="00C04980" w:rsidRDefault="006E72DF" w:rsidP="00F61685">
            <w:pPr>
              <w:jc w:val="center"/>
            </w:pPr>
            <w:r w:rsidRPr="00C04980">
              <w:t>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w:t>
            </w:r>
            <w:r w:rsidR="00F61685">
              <w:t xml:space="preserve"> </w:t>
            </w:r>
          </w:p>
        </w:tc>
      </w:tr>
      <w:tr w:rsidR="00AB3062" w:rsidRPr="00C04980" w14:paraId="1E312294" w14:textId="77777777" w:rsidTr="00890EFD">
        <w:tc>
          <w:tcPr>
            <w:tcW w:w="10060" w:type="dxa"/>
            <w:gridSpan w:val="8"/>
          </w:tcPr>
          <w:p w14:paraId="0B0D5165" w14:textId="77777777" w:rsidR="00E73792" w:rsidRPr="00C04980" w:rsidRDefault="00E73792" w:rsidP="00415BC7">
            <w:pPr>
              <w:rPr>
                <w:b/>
                <w:i/>
              </w:rPr>
            </w:pPr>
          </w:p>
          <w:p w14:paraId="29276B28" w14:textId="77777777" w:rsidR="00EC4D51" w:rsidRPr="00C04980" w:rsidRDefault="00A62B26" w:rsidP="00E73792">
            <w:pPr>
              <w:jc w:val="center"/>
            </w:pPr>
            <w:r w:rsidRPr="00C04980">
              <w:rPr>
                <w:b/>
                <w:i/>
              </w:rPr>
              <w:t>Secțiunea</w:t>
            </w:r>
            <w:r w:rsidR="00644BB5" w:rsidRPr="00C04980">
              <w:rPr>
                <w:b/>
                <w:i/>
              </w:rPr>
              <w:t xml:space="preserve"> a 2-a</w:t>
            </w:r>
          </w:p>
          <w:p w14:paraId="18F833BC" w14:textId="77777777" w:rsidR="00A62B26" w:rsidRPr="00C04980" w:rsidRDefault="00644BB5" w:rsidP="00E73792">
            <w:pPr>
              <w:jc w:val="center"/>
              <w:rPr>
                <w:b/>
                <w:i/>
              </w:rPr>
            </w:pPr>
            <w:r w:rsidRPr="00C04980">
              <w:rPr>
                <w:b/>
                <w:i/>
              </w:rPr>
              <w:t>Motivul emiterii actului normativ</w:t>
            </w:r>
          </w:p>
          <w:p w14:paraId="77BCB9CF" w14:textId="075E7CE3" w:rsidR="00E73792" w:rsidRPr="00C04980" w:rsidRDefault="00E73792" w:rsidP="004E69B6"/>
        </w:tc>
      </w:tr>
      <w:tr w:rsidR="00AB3062" w:rsidRPr="00C04980" w14:paraId="6A2AE41A" w14:textId="77777777" w:rsidTr="00B859B8">
        <w:trPr>
          <w:trHeight w:val="70"/>
        </w:trPr>
        <w:tc>
          <w:tcPr>
            <w:tcW w:w="2943" w:type="dxa"/>
          </w:tcPr>
          <w:p w14:paraId="5E083C4A" w14:textId="77777777" w:rsidR="00EC4D51" w:rsidRPr="00C04980" w:rsidRDefault="00644BB5" w:rsidP="00E73792">
            <w:r w:rsidRPr="00C04980">
              <w:t>1. Descrierea situaţiei actuale</w:t>
            </w:r>
          </w:p>
        </w:tc>
        <w:tc>
          <w:tcPr>
            <w:tcW w:w="7117" w:type="dxa"/>
            <w:gridSpan w:val="7"/>
            <w:shd w:val="clear" w:color="auto" w:fill="auto"/>
          </w:tcPr>
          <w:p w14:paraId="670A6E99" w14:textId="5F6D8E07" w:rsidR="006F37DB" w:rsidRDefault="006F37DB" w:rsidP="00C022F0">
            <w:pPr>
              <w:pStyle w:val="Header"/>
              <w:jc w:val="both"/>
            </w:pPr>
            <w:r>
              <w:t>P</w:t>
            </w:r>
            <w:r w:rsidRPr="005323A6">
              <w:t>rin Ordonanţa d</w:t>
            </w:r>
            <w:r w:rsidR="004264DD">
              <w:t>e urgenţă a Guvernului nr. 133/</w:t>
            </w:r>
            <w:r w:rsidRPr="005323A6">
              <w:t>2020 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w:t>
            </w:r>
            <w:r w:rsidR="004264DD">
              <w:t xml:space="preserve"> cu mo</w:t>
            </w:r>
            <w:r w:rsidR="004F0719">
              <w:t>dificările ulterioare,</w:t>
            </w:r>
            <w:r w:rsidRPr="005323A6">
              <w:t xml:space="preserve"> s-a avut în vedere implementarea de măsuri care să vizeze, în această perioadă generată de criza COVID-19, una dintre cele mai afectate categorii de persoane, cea a copiilor celor mai dezavantajaţi din învăţământul de stat preşcolar, primar şi gimnazial, fără sprijin material, cu venituri la nivelul veniturilor sociale minime acordate familiei acestora, pentru care sunt necesare, pe de o parte, s</w:t>
            </w:r>
            <w:r w:rsidR="004264DD">
              <w:t>ervicii sociale de sprijin, iar</w:t>
            </w:r>
            <w:r w:rsidRPr="005323A6">
              <w:t xml:space="preserve"> pe de altă parte, sprijin constând mai ales în asigurarea de materiale şcolare, constând în rechizite şi vestimentaţie necesare frecventării şcolii, pentru a evita manifestarea riscului de sărăcie extremă în rândul populaţiei celei mai expuse riscurilor de orice natură</w:t>
            </w:r>
            <w:r>
              <w:t>.</w:t>
            </w:r>
          </w:p>
          <w:p w14:paraId="233F1B34" w14:textId="191517AC" w:rsidR="004F0719" w:rsidRDefault="006F37DB" w:rsidP="00C022F0">
            <w:pPr>
              <w:pStyle w:val="Header"/>
              <w:jc w:val="both"/>
            </w:pPr>
            <w:r>
              <w:t xml:space="preserve">Însă, </w:t>
            </w:r>
            <w:r w:rsidR="004264DD">
              <w:t xml:space="preserve">organizațiile partenere </w:t>
            </w:r>
            <w:r>
              <w:t>prevăzute</w:t>
            </w:r>
            <w:r w:rsidRPr="005323A6">
              <w:t xml:space="preserve"> în Ordonanț</w:t>
            </w:r>
            <w:r>
              <w:t>a</w:t>
            </w:r>
            <w:r w:rsidRPr="005323A6">
              <w:t xml:space="preserve"> de urgență a Guvernului nr. 133/2020</w:t>
            </w:r>
            <w:r w:rsidR="004264DD">
              <w:t>, cu modificările ulterioare,</w:t>
            </w:r>
            <w:r w:rsidRPr="005323A6">
              <w:t xml:space="preserve"> nu au capacitatea administrativă de </w:t>
            </w:r>
            <w:r>
              <w:t xml:space="preserve">a </w:t>
            </w:r>
            <w:r w:rsidRPr="005323A6">
              <w:t>gestiona măsuri multiple simultane, fi</w:t>
            </w:r>
            <w:r w:rsidR="004264DD">
              <w:t xml:space="preserve">nanţate în cadrul Programului </w:t>
            </w:r>
            <w:r w:rsidR="00841F36">
              <w:t>o</w:t>
            </w:r>
            <w:r w:rsidRPr="005323A6">
              <w:t xml:space="preserve">peraţional Ajutorarea </w:t>
            </w:r>
            <w:r w:rsidR="00841F36">
              <w:t>p</w:t>
            </w:r>
            <w:r w:rsidRPr="005323A6">
              <w:t xml:space="preserve">ersoanelor </w:t>
            </w:r>
            <w:r w:rsidR="00841F36">
              <w:t>d</w:t>
            </w:r>
            <w:r w:rsidRPr="005323A6">
              <w:t>efavorizate</w:t>
            </w:r>
            <w:r w:rsidR="00134F27">
              <w:t xml:space="preserve"> (POAD)</w:t>
            </w:r>
            <w:r>
              <w:t xml:space="preserve">. </w:t>
            </w:r>
          </w:p>
          <w:p w14:paraId="5C4D9AF1" w14:textId="3DCA94EA" w:rsidR="006F37DB" w:rsidRDefault="006F37DB" w:rsidP="00C022F0">
            <w:pPr>
              <w:pStyle w:val="Header"/>
              <w:jc w:val="both"/>
            </w:pPr>
            <w:r>
              <w:t>Astfel, insti</w:t>
            </w:r>
            <w:r w:rsidR="004F0719">
              <w:t>t</w:t>
            </w:r>
            <w:r>
              <w:t xml:space="preserve">uțiile prefectului, alături de administrațiile publice locale, implicate fiind în </w:t>
            </w:r>
            <w:r w:rsidR="004264DD">
              <w:t>desfășurarea</w:t>
            </w:r>
            <w:r>
              <w:t xml:space="preserve"> măsurilor POAD de oferire de sprijin pentru lipsa alimentară și materială de bază – respectiv acordarea de pachete alimentare și pachete de igienă, precum și tichete sociale pe suport electronic pentru mese calde, persoanelor aflate în categoriile de grup țintă aferent POAD 2014-2020, se regăsesc în imposibilitatea punerii la dispoziție a infrastructurii specifice și a resurselor umane proprii și pentru această măsură POAD 2014-2020.</w:t>
            </w:r>
          </w:p>
          <w:p w14:paraId="64BEC0B0" w14:textId="5F7FA975" w:rsidR="004F0719" w:rsidRDefault="006F37DB" w:rsidP="00C022F0">
            <w:pPr>
              <w:pStyle w:val="Header"/>
              <w:jc w:val="both"/>
            </w:pPr>
            <w:r>
              <w:t xml:space="preserve">În consecință, </w:t>
            </w:r>
            <w:r w:rsidRPr="005323A6">
              <w:t>se impune modificarea categoriilor de organizații partenere implicate în mecanismul de colectare a datelor din fiecare județ și de distribuire a tichetelor sociale pe suport electronic pentru sprijin educațional de la beneficiar către destinatarii finali</w:t>
            </w:r>
            <w:r w:rsidR="004F0719">
              <w:t>.</w:t>
            </w:r>
          </w:p>
          <w:p w14:paraId="3F94C565" w14:textId="443E4307" w:rsidR="00602800" w:rsidRPr="0011174A" w:rsidRDefault="00602800" w:rsidP="00417CA8">
            <w:pPr>
              <w:pStyle w:val="Header"/>
              <w:jc w:val="both"/>
            </w:pPr>
            <w:r>
              <w:t xml:space="preserve">Mai mult, având în vedere datele transmise de către Ministerul Educației către Ministerul Investițiilor și Proiectelor Europene, în </w:t>
            </w:r>
            <w:r>
              <w:lastRenderedPageBreak/>
              <w:t xml:space="preserve">cadrul cererii de finanțare </w:t>
            </w:r>
            <w:r w:rsidR="00BD6CBA">
              <w:t xml:space="preserve">cu ID 151691, </w:t>
            </w:r>
            <w:r>
              <w:t>depuse de</w:t>
            </w:r>
            <w:r w:rsidR="00BD6CBA">
              <w:t xml:space="preserve"> către</w:t>
            </w:r>
            <w:r>
              <w:t xml:space="preserve"> departamentul de specialitate din cadrul acestuia</w:t>
            </w:r>
            <w:r w:rsidR="00BD6CBA">
              <w:t xml:space="preserve"> – Direcția de Implementare POAD</w:t>
            </w:r>
            <w:r>
              <w:t xml:space="preserve">, care raportează </w:t>
            </w:r>
            <w:r w:rsidR="00BD6CBA">
              <w:t xml:space="preserve">un număr de 391.726 de persoane care se încadrează în criteriile </w:t>
            </w:r>
            <w:r w:rsidR="002070FA" w:rsidRPr="005323A6">
              <w:t>Ordonanț</w:t>
            </w:r>
            <w:r w:rsidR="002070FA">
              <w:t>ei</w:t>
            </w:r>
            <w:r w:rsidR="002070FA" w:rsidRPr="005323A6">
              <w:t xml:space="preserve"> de urgență a Guvernului nr. </w:t>
            </w:r>
            <w:r w:rsidR="00BD6CBA">
              <w:t xml:space="preserve"> 133/2020 pentru a obține sprijin educațional, astfel că, doar pentru un an școlar, suma alocată </w:t>
            </w:r>
            <w:r w:rsidR="004D5FA6" w:rsidRPr="0039594E">
              <w:t>“</w:t>
            </w:r>
            <w:r w:rsidR="00BD6CBA" w:rsidRPr="0039594E">
              <w:t>la nivelul anului școlar 2019-2020, Ministerul Educației și Cercetării a identificat un număr total de 302.173 de copii care se încadrează în categoriile grupului țintă aferent măsurii reglementate de prezentul act normativ</w:t>
            </w:r>
            <w:r w:rsidR="004D5FA6">
              <w:t>”</w:t>
            </w:r>
            <w:r w:rsidR="0011174A">
              <w:rPr>
                <w:rFonts w:ascii="Trebuchet MS" w:hAnsi="Trebuchet MS"/>
                <w:color w:val="000000" w:themeColor="text1"/>
              </w:rPr>
              <w:t xml:space="preserve">, </w:t>
            </w:r>
            <w:r w:rsidR="0011174A" w:rsidRPr="0039594E">
              <w:rPr>
                <w:color w:val="000000" w:themeColor="text1"/>
              </w:rPr>
              <w:t xml:space="preserve">iar </w:t>
            </w:r>
            <w:r w:rsidR="0011174A">
              <w:rPr>
                <w:color w:val="000000" w:themeColor="text1"/>
              </w:rPr>
              <w:t>î</w:t>
            </w:r>
            <w:r w:rsidR="0011174A" w:rsidRPr="0039594E">
              <w:rPr>
                <w:color w:val="000000" w:themeColor="text1"/>
              </w:rPr>
              <w:t xml:space="preserve">n cadrul </w:t>
            </w:r>
            <w:r w:rsidR="0011174A">
              <w:rPr>
                <w:color w:val="000000" w:themeColor="text1"/>
              </w:rPr>
              <w:t>documentelor transmise din teritoriu</w:t>
            </w:r>
            <w:r w:rsidR="00D822AF">
              <w:rPr>
                <w:color w:val="000000" w:themeColor="text1"/>
              </w:rPr>
              <w:t>, în anexele aferente aceleiași cereri de finanțare</w:t>
            </w:r>
            <w:r w:rsidR="0011174A">
              <w:rPr>
                <w:color w:val="000000" w:themeColor="text1"/>
              </w:rPr>
              <w:t>, de către instituțiile prefectului</w:t>
            </w:r>
            <w:r w:rsidR="00D822AF">
              <w:rPr>
                <w:color w:val="000000" w:themeColor="text1"/>
              </w:rPr>
              <w:t>,</w:t>
            </w:r>
            <w:r w:rsidR="002070FA">
              <w:rPr>
                <w:color w:val="000000" w:themeColor="text1"/>
              </w:rPr>
              <w:t xml:space="preserve"> </w:t>
            </w:r>
            <w:r w:rsidR="0011174A">
              <w:rPr>
                <w:color w:val="000000" w:themeColor="text1"/>
              </w:rPr>
              <w:t xml:space="preserve">figurează un cuantum total al persoanelor care se încadrează în criteriile </w:t>
            </w:r>
            <w:r w:rsidR="002070FA" w:rsidRPr="005323A6">
              <w:t>Ordonanț</w:t>
            </w:r>
            <w:r w:rsidR="002070FA">
              <w:t>ei</w:t>
            </w:r>
            <w:r w:rsidR="002070FA" w:rsidRPr="005323A6">
              <w:t xml:space="preserve"> de urgență a Guvernului nr. </w:t>
            </w:r>
            <w:r w:rsidR="0011174A">
              <w:rPr>
                <w:color w:val="000000" w:themeColor="text1"/>
              </w:rPr>
              <w:t xml:space="preserve"> 133/2020, de 444.442 beneficiari eligibili</w:t>
            </w:r>
            <w:r w:rsidR="00D822AF">
              <w:rPr>
                <w:color w:val="000000" w:themeColor="text1"/>
              </w:rPr>
              <w:t>, se impune intervenția urgentă în scopul modificării alocării aferente sprijinului educațional  din POAD</w:t>
            </w:r>
            <w:r w:rsidR="00417CA8">
              <w:rPr>
                <w:color w:val="000000" w:themeColor="text1"/>
              </w:rPr>
              <w:t xml:space="preserve">. </w:t>
            </w:r>
          </w:p>
          <w:p w14:paraId="0319B594" w14:textId="43DF5D3B" w:rsidR="006F37DB" w:rsidRPr="004E69B6" w:rsidRDefault="006F37DB" w:rsidP="00C022F0">
            <w:pPr>
              <w:pStyle w:val="Header"/>
              <w:jc w:val="both"/>
            </w:pPr>
            <w:r>
              <w:t xml:space="preserve"> </w:t>
            </w:r>
            <w:r w:rsidR="004F0719" w:rsidRPr="004E69B6">
              <w:t>E</w:t>
            </w:r>
            <w:r w:rsidRPr="004E69B6">
              <w:t>ste nevoie de o intervenție de urgență, în vederea demarării implementării acestei măsuri la nivel național, având în vedere imposibilitatea implementării acestei măsuri în cadrul anului școlar 2020-2021, pentru anul școlar 2021-2022, în contextul deja menționat, pentru a suprapune posibilitatea oferirii de sprijin educațional odată cu începerea anului școlar 2021-2022 sau în prima parte a acestuia, pentru ca măsura să își atingă obiectivul, respectiv reducerea abandonului școlar, care a devenit deosebit de semnificativ în contextul socio-economic generat de pandemia SARS-CoV-2.</w:t>
            </w:r>
          </w:p>
          <w:p w14:paraId="6B5ECA55" w14:textId="5939D722" w:rsidR="002C2C43" w:rsidRPr="00C04980" w:rsidRDefault="006F37DB" w:rsidP="00C022F0">
            <w:pPr>
              <w:pStyle w:val="Header"/>
              <w:jc w:val="both"/>
            </w:pPr>
            <w:r>
              <w:t xml:space="preserve">Așadar, </w:t>
            </w:r>
            <w:r w:rsidR="002C2C43" w:rsidRPr="00C04980">
              <w:t>sunt necesare o serie de modificări care deriv</w:t>
            </w:r>
            <w:r w:rsidR="00731026" w:rsidRPr="00C04980">
              <w:t>ă</w:t>
            </w:r>
            <w:r w:rsidR="002C2C43" w:rsidRPr="00C04980">
              <w:t xml:space="preserve"> din</w:t>
            </w:r>
            <w:r w:rsidR="00110B95" w:rsidRPr="00C04980">
              <w:t xml:space="preserve"> necesitatea implementării </w:t>
            </w:r>
            <w:r w:rsidRPr="006F37DB">
              <w:t>Schem</w:t>
            </w:r>
            <w:r>
              <w:t>ei</w:t>
            </w:r>
            <w:r w:rsidRPr="006F37DB">
              <w:t xml:space="preserve"> </w:t>
            </w:r>
            <w:r>
              <w:t>N</w:t>
            </w:r>
            <w:r w:rsidRPr="006F37DB">
              <w:t>ațional</w:t>
            </w:r>
            <w:r>
              <w:t>e</w:t>
            </w:r>
            <w:r w:rsidRPr="006F37DB">
              <w:t xml:space="preserve"> de </w:t>
            </w:r>
            <w:r w:rsidR="00D438E0">
              <w:t>S</w:t>
            </w:r>
            <w:r w:rsidRPr="006F37DB">
              <w:t xml:space="preserve">prijin pentru </w:t>
            </w:r>
            <w:r w:rsidR="00D438E0">
              <w:t>E</w:t>
            </w:r>
            <w:r w:rsidRPr="006F37DB">
              <w:t xml:space="preserve">levii cei mai </w:t>
            </w:r>
            <w:r w:rsidR="00D438E0">
              <w:t>D</w:t>
            </w:r>
            <w:r w:rsidRPr="006F37DB">
              <w:t>efavorizați</w:t>
            </w:r>
            <w:r w:rsidR="004F0719">
              <w:t xml:space="preserve"> ( S.N.S.E.D.)</w:t>
            </w:r>
            <w:r>
              <w:t xml:space="preserve"> descrise în cadrul O</w:t>
            </w:r>
            <w:r w:rsidR="004264DD">
              <w:t>rdonanț</w:t>
            </w:r>
            <w:r w:rsidR="00134F27">
              <w:t>ei</w:t>
            </w:r>
            <w:r w:rsidR="004264DD">
              <w:t xml:space="preserve"> de urgență a Guvernului</w:t>
            </w:r>
            <w:r w:rsidR="004F0719">
              <w:t xml:space="preserve"> nr.</w:t>
            </w:r>
            <w:r>
              <w:t>133/2020,</w:t>
            </w:r>
            <w:r w:rsidR="004264DD">
              <w:t xml:space="preserve"> </w:t>
            </w:r>
            <w:r w:rsidR="004F0719">
              <w:t xml:space="preserve">cu modificările ulterioare, </w:t>
            </w:r>
            <w:r w:rsidR="00110B95" w:rsidRPr="00C04980">
              <w:t xml:space="preserve"> în cadrul anului școlar 2021-2022, având în vedere finalizarea POAD în 2023, precum și</w:t>
            </w:r>
            <w:r w:rsidR="00C022F0" w:rsidRPr="00C04980">
              <w:t xml:space="preserve"> din</w:t>
            </w:r>
            <w:r w:rsidR="00110B95" w:rsidRPr="00C04980">
              <w:t xml:space="preserve"> imposibilitatea implementării acesteia prin mecanismul în vigoare, prin intermediul instituțiilor prefectului și a autorităților publice locale</w:t>
            </w:r>
            <w:r w:rsidR="00D438E0">
              <w:t>, pentru motivele mai sus prezentate.</w:t>
            </w:r>
          </w:p>
          <w:p w14:paraId="4E237398" w14:textId="45FA5EDA" w:rsidR="00972CA5" w:rsidRPr="00C04980" w:rsidRDefault="00C022F0" w:rsidP="00D438E0">
            <w:pPr>
              <w:pStyle w:val="Header"/>
              <w:jc w:val="both"/>
            </w:pPr>
            <w:r w:rsidRPr="00C04980">
              <w:t xml:space="preserve">Astfel, având în vedere posibilitatea ca Ministerul Educației să contribuie la implementarea acestei măsuri, prin </w:t>
            </w:r>
            <w:r w:rsidR="001C1BDF">
              <w:t xml:space="preserve">intermediul </w:t>
            </w:r>
            <w:r w:rsidRPr="00C04980">
              <w:t xml:space="preserve"> sistemului său electronic de date, </w:t>
            </w:r>
            <w:r w:rsidR="00D438E0" w:rsidRPr="00C04980">
              <w:t>Sistemul Informatic Integrat al Învățământului din România (S.I.I.I.R), sub-modulul rezervat indicatorilor S.N.S.E.D.</w:t>
            </w:r>
            <w:r w:rsidR="00D438E0">
              <w:t xml:space="preserve">, </w:t>
            </w:r>
            <w:r w:rsidRPr="00C04980">
              <w:t>precum și sprijinul instituțiilor subordonate acestuia,  este necesară modificarea S.N.S.E.D.</w:t>
            </w:r>
            <w:r w:rsidR="008340FE" w:rsidRPr="00C04980">
              <w:t>,</w:t>
            </w:r>
            <w:r w:rsidRPr="00C04980">
              <w:t xml:space="preserve"> </w:t>
            </w:r>
            <w:r w:rsidRPr="00D438E0">
              <w:rPr>
                <w:b/>
                <w:bCs/>
              </w:rPr>
              <w:t>în sensul introducerii ca organizații partenere beneficiarului – Ministerul Investițiilor și Proiectelor Europene</w:t>
            </w:r>
            <w:r w:rsidR="004F0719">
              <w:rPr>
                <w:b/>
                <w:bCs/>
              </w:rPr>
              <w:t xml:space="preserve"> – a </w:t>
            </w:r>
            <w:r w:rsidRPr="00D438E0">
              <w:rPr>
                <w:b/>
                <w:bCs/>
              </w:rPr>
              <w:t>Ministerul</w:t>
            </w:r>
            <w:r w:rsidR="004F0719">
              <w:rPr>
                <w:b/>
                <w:bCs/>
              </w:rPr>
              <w:t>ui</w:t>
            </w:r>
            <w:r w:rsidRPr="00D438E0">
              <w:rPr>
                <w:b/>
                <w:bCs/>
              </w:rPr>
              <w:t xml:space="preserve"> Educației</w:t>
            </w:r>
            <w:r w:rsidR="008340FE" w:rsidRPr="00D438E0">
              <w:rPr>
                <w:b/>
                <w:bCs/>
              </w:rPr>
              <w:t xml:space="preserve"> și</w:t>
            </w:r>
            <w:r w:rsidRPr="00D438E0">
              <w:rPr>
                <w:b/>
                <w:bCs/>
              </w:rPr>
              <w:t xml:space="preserve"> </w:t>
            </w:r>
            <w:r w:rsidR="004264DD">
              <w:rPr>
                <w:b/>
                <w:bCs/>
              </w:rPr>
              <w:t>a instituțiilor</w:t>
            </w:r>
            <w:r w:rsidRPr="00D438E0">
              <w:rPr>
                <w:b/>
                <w:bCs/>
              </w:rPr>
              <w:t xml:space="preserve"> subordonate – inspectorate</w:t>
            </w:r>
            <w:r w:rsidR="00134F27">
              <w:rPr>
                <w:b/>
                <w:bCs/>
              </w:rPr>
              <w:t>le</w:t>
            </w:r>
            <w:r w:rsidRPr="00D438E0">
              <w:rPr>
                <w:b/>
                <w:bCs/>
              </w:rPr>
              <w:t xml:space="preserve"> școlare județene și unitățile de învățământ</w:t>
            </w:r>
            <w:r w:rsidRPr="00C04980">
              <w:t xml:space="preserve">, cu toate modificările care sunt necesar a fi </w:t>
            </w:r>
            <w:r w:rsidR="00134F27">
              <w:t>avute în vedere</w:t>
            </w:r>
            <w:r w:rsidR="00134F27" w:rsidRPr="00C04980">
              <w:t xml:space="preserve"> </w:t>
            </w:r>
            <w:r w:rsidRPr="00C04980">
              <w:t>din perspectiva co</w:t>
            </w:r>
            <w:r w:rsidR="008340FE" w:rsidRPr="00C04980">
              <w:t>rel</w:t>
            </w:r>
            <w:r w:rsidRPr="00C04980">
              <w:t>ării datelor</w:t>
            </w:r>
            <w:r w:rsidR="004264DD">
              <w:t xml:space="preserve"> specifice grupului țintă și a </w:t>
            </w:r>
            <w:r w:rsidRPr="00C04980">
              <w:t>modificării mecanismului de distribuție a tichetelor sociale pe suport electronic pentru sprijin educațional.</w:t>
            </w:r>
          </w:p>
          <w:p w14:paraId="45D4EF36" w14:textId="07FEF1C7" w:rsidR="00134F27" w:rsidRDefault="00D438E0" w:rsidP="00415BC7">
            <w:pPr>
              <w:pStyle w:val="NormalWeb"/>
              <w:spacing w:before="0" w:beforeAutospacing="0" w:after="0" w:afterAutospacing="0"/>
              <w:jc w:val="both"/>
              <w:rPr>
                <w:lang w:val="ro-RO"/>
              </w:rPr>
            </w:pPr>
            <w:r w:rsidRPr="00D438E0">
              <w:rPr>
                <w:lang w:val="ro-RO"/>
              </w:rPr>
              <w:t xml:space="preserve">Este foarte important să precizăm că, </w:t>
            </w:r>
            <w:r w:rsidR="00972CA5" w:rsidRPr="00D438E0">
              <w:rPr>
                <w:lang w:val="ro-RO"/>
              </w:rPr>
              <w:t xml:space="preserve">lipsa unei reglementări care să permită </w:t>
            </w:r>
            <w:r w:rsidR="00F4006A" w:rsidRPr="00D438E0">
              <w:rPr>
                <w:lang w:val="ro-RO"/>
              </w:rPr>
              <w:t xml:space="preserve">modificarea acestui mecanism, </w:t>
            </w:r>
            <w:r w:rsidR="00134F27">
              <w:rPr>
                <w:lang w:val="ro-RO"/>
              </w:rPr>
              <w:t>determină:</w:t>
            </w:r>
          </w:p>
          <w:p w14:paraId="71F87DCA" w14:textId="6D254B58" w:rsidR="00134F27" w:rsidRDefault="00972CA5" w:rsidP="00415BC7">
            <w:pPr>
              <w:pStyle w:val="NormalWeb"/>
              <w:spacing w:before="0" w:beforeAutospacing="0" w:after="0" w:afterAutospacing="0"/>
              <w:jc w:val="both"/>
              <w:rPr>
                <w:lang w:val="ro-RO"/>
              </w:rPr>
            </w:pPr>
            <w:r w:rsidRPr="00D438E0">
              <w:rPr>
                <w:lang w:val="ro-RO"/>
              </w:rPr>
              <w:t xml:space="preserve"> </w:t>
            </w:r>
            <w:r w:rsidR="00134F27">
              <w:rPr>
                <w:lang w:val="ro-RO"/>
              </w:rPr>
              <w:t xml:space="preserve">- </w:t>
            </w:r>
            <w:r w:rsidRPr="00D438E0">
              <w:rPr>
                <w:lang w:val="ro-RO"/>
              </w:rPr>
              <w:t>riscul</w:t>
            </w:r>
            <w:r w:rsidR="00CA2E4C" w:rsidRPr="00D438E0">
              <w:rPr>
                <w:lang w:val="ro-RO"/>
              </w:rPr>
              <w:t xml:space="preserve"> </w:t>
            </w:r>
            <w:r w:rsidR="00B859B8">
              <w:rPr>
                <w:lang w:val="ro-RO"/>
              </w:rPr>
              <w:t xml:space="preserve">neîncadrării fazelor de implementare a </w:t>
            </w:r>
            <w:r w:rsidR="00CA2E4C" w:rsidRPr="00D438E0">
              <w:rPr>
                <w:lang w:val="ro-RO"/>
              </w:rPr>
              <w:t xml:space="preserve">S.N.S.E.D. </w:t>
            </w:r>
            <w:r w:rsidR="00B859B8">
              <w:rPr>
                <w:lang w:val="ro-RO"/>
              </w:rPr>
              <w:t xml:space="preserve">în debutul </w:t>
            </w:r>
            <w:r w:rsidR="00CA2E4C" w:rsidRPr="00D438E0">
              <w:rPr>
                <w:lang w:val="ro-RO"/>
              </w:rPr>
              <w:t>anul</w:t>
            </w:r>
            <w:r w:rsidR="00B859B8">
              <w:rPr>
                <w:lang w:val="ro-RO"/>
              </w:rPr>
              <w:t>ui</w:t>
            </w:r>
            <w:r w:rsidR="00CA2E4C" w:rsidRPr="00D438E0">
              <w:rPr>
                <w:lang w:val="ro-RO"/>
              </w:rPr>
              <w:t xml:space="preserve"> școlar 2021-202</w:t>
            </w:r>
            <w:r w:rsidR="00D438E0" w:rsidRPr="00D438E0">
              <w:rPr>
                <w:lang w:val="ro-RO"/>
              </w:rPr>
              <w:t>2</w:t>
            </w:r>
            <w:r w:rsidR="00B859B8">
              <w:rPr>
                <w:lang w:val="ro-RO"/>
              </w:rPr>
              <w:t>, pentru ca destinatarii finali să utilizeze sprijinul acordat prin POAD 2014-2020 în scopul creat</w:t>
            </w:r>
            <w:r w:rsidR="00CA2E4C" w:rsidRPr="00D438E0">
              <w:rPr>
                <w:lang w:val="ro-RO"/>
              </w:rPr>
              <w:t>,</w:t>
            </w:r>
          </w:p>
          <w:p w14:paraId="5ACEBCD7" w14:textId="4644D219" w:rsidR="00134F27" w:rsidRDefault="00415BC7" w:rsidP="00415BC7">
            <w:pPr>
              <w:pStyle w:val="NormalWeb"/>
              <w:spacing w:before="0" w:beforeAutospacing="0" w:after="0" w:afterAutospacing="0"/>
              <w:jc w:val="both"/>
              <w:rPr>
                <w:lang w:val="ro-RO"/>
              </w:rPr>
            </w:pPr>
            <w:r>
              <w:rPr>
                <w:lang w:val="ro-RO"/>
              </w:rPr>
              <w:t xml:space="preserve">- </w:t>
            </w:r>
            <w:r w:rsidR="00D438E0" w:rsidRPr="00D438E0">
              <w:rPr>
                <w:lang w:val="ro-RO"/>
              </w:rPr>
              <w:t xml:space="preserve"> riscul de neimplementare a măsurii sau a unei implementări deficitare </w:t>
            </w:r>
            <w:r w:rsidR="00D438E0">
              <w:rPr>
                <w:lang w:val="ro-RO"/>
              </w:rPr>
              <w:lastRenderedPageBreak/>
              <w:t xml:space="preserve">și, </w:t>
            </w:r>
            <w:r w:rsidR="00D438E0" w:rsidRPr="00D438E0">
              <w:rPr>
                <w:lang w:val="ro-RO"/>
              </w:rPr>
              <w:t xml:space="preserve">implicit, pierderea unor sume considerabile din fondurile europene alocate României, </w:t>
            </w:r>
          </w:p>
          <w:p w14:paraId="60A34B80" w14:textId="47C73475" w:rsidR="00134F27" w:rsidRDefault="00415BC7" w:rsidP="00415BC7">
            <w:pPr>
              <w:pStyle w:val="NormalWeb"/>
              <w:spacing w:before="0" w:beforeAutospacing="0" w:after="0" w:afterAutospacing="0"/>
              <w:jc w:val="both"/>
              <w:rPr>
                <w:lang w:val="ro-RO"/>
              </w:rPr>
            </w:pPr>
            <w:r w:rsidRPr="0039594E">
              <w:rPr>
                <w:lang w:val="fr-FR"/>
              </w:rPr>
              <w:t xml:space="preserve">- </w:t>
            </w:r>
            <w:r w:rsidR="00D438E0">
              <w:rPr>
                <w:lang w:val="ro-RO"/>
              </w:rPr>
              <w:t>există riscul ca</w:t>
            </w:r>
            <w:r w:rsidR="00CA2E4C" w:rsidRPr="00D438E0">
              <w:rPr>
                <w:lang w:val="ro-RO"/>
              </w:rPr>
              <w:t xml:space="preserve"> </w:t>
            </w:r>
            <w:r w:rsidR="00D438E0" w:rsidRPr="00D438E0">
              <w:rPr>
                <w:lang w:val="ro-RO"/>
              </w:rPr>
              <w:t>un mare număr de beneficiari finali să nu poată fi ident</w:t>
            </w:r>
            <w:r w:rsidR="00D438E0">
              <w:rPr>
                <w:lang w:val="ro-RO"/>
              </w:rPr>
              <w:t>i</w:t>
            </w:r>
            <w:r w:rsidR="00D438E0" w:rsidRPr="00D438E0">
              <w:rPr>
                <w:lang w:val="ro-RO"/>
              </w:rPr>
              <w:t xml:space="preserve">ficați, </w:t>
            </w:r>
          </w:p>
          <w:p w14:paraId="0D63412A" w14:textId="5A8E1B29" w:rsidR="002D6960" w:rsidRDefault="00415BC7" w:rsidP="00415BC7">
            <w:pPr>
              <w:pStyle w:val="NormalWeb"/>
              <w:spacing w:before="0" w:beforeAutospacing="0" w:after="0" w:afterAutospacing="0"/>
              <w:jc w:val="both"/>
              <w:rPr>
                <w:lang w:val="ro-RO"/>
              </w:rPr>
            </w:pPr>
            <w:r>
              <w:rPr>
                <w:lang w:val="ro-RO"/>
              </w:rPr>
              <w:t xml:space="preserve"> - </w:t>
            </w:r>
            <w:r w:rsidR="00D438E0" w:rsidRPr="00D438E0">
              <w:rPr>
                <w:lang w:val="ro-RO"/>
              </w:rPr>
              <w:t>datele cu privire la destinatarii finali să fie suprapuse sau perimat</w:t>
            </w:r>
            <w:r w:rsidR="00D438E0">
              <w:rPr>
                <w:lang w:val="ro-RO"/>
              </w:rPr>
              <w:t>e, astfel că se poate ajunge la</w:t>
            </w:r>
            <w:r w:rsidR="00D438E0" w:rsidRPr="00D438E0">
              <w:rPr>
                <w:lang w:val="ro-RO"/>
              </w:rPr>
              <w:t xml:space="preserve"> imposibilitatea acordării în cadrul Programului </w:t>
            </w:r>
            <w:r w:rsidR="00841F36">
              <w:rPr>
                <w:lang w:val="ro-RO"/>
              </w:rPr>
              <w:t>o</w:t>
            </w:r>
            <w:r w:rsidR="00B859B8" w:rsidRPr="00D438E0">
              <w:rPr>
                <w:lang w:val="ro-RO"/>
              </w:rPr>
              <w:t>perațional</w:t>
            </w:r>
            <w:r w:rsidR="00D438E0" w:rsidRPr="00D438E0">
              <w:rPr>
                <w:lang w:val="ro-RO"/>
              </w:rPr>
              <w:t xml:space="preserve"> Ajutorarea </w:t>
            </w:r>
            <w:r w:rsidR="00841F36">
              <w:rPr>
                <w:lang w:val="ro-RO"/>
              </w:rPr>
              <w:t>p</w:t>
            </w:r>
            <w:r w:rsidR="00D438E0" w:rsidRPr="00D438E0">
              <w:rPr>
                <w:lang w:val="ro-RO"/>
              </w:rPr>
              <w:t xml:space="preserve">ersoanelor </w:t>
            </w:r>
            <w:r w:rsidR="00841F36">
              <w:rPr>
                <w:lang w:val="ro-RO"/>
              </w:rPr>
              <w:t>d</w:t>
            </w:r>
            <w:r w:rsidR="00D438E0" w:rsidRPr="00D438E0">
              <w:rPr>
                <w:lang w:val="ro-RO"/>
              </w:rPr>
              <w:t>efavorizate a unui sprijin financiar pentru copiii cei mai defavorizați, în contextul pandemiei de COVID-19</w:t>
            </w:r>
            <w:r w:rsidR="00D80FE9">
              <w:rPr>
                <w:lang w:val="ro-RO"/>
              </w:rPr>
              <w:t xml:space="preserve"> și al abandonului tot mai </w:t>
            </w:r>
            <w:r w:rsidR="008A09EB">
              <w:rPr>
                <w:lang w:val="ro-RO"/>
              </w:rPr>
              <w:t>accentuat al școlii, cauzat de condițiile specifice din punct de vedere epidemiologic</w:t>
            </w:r>
            <w:r w:rsidR="00CF294F">
              <w:rPr>
                <w:lang w:val="ro-RO"/>
              </w:rPr>
              <w:t>,</w:t>
            </w:r>
          </w:p>
          <w:p w14:paraId="1EF9A490" w14:textId="26130FEB" w:rsidR="00CF294F" w:rsidRPr="00D438E0" w:rsidRDefault="00CF294F" w:rsidP="00415BC7">
            <w:pPr>
              <w:pStyle w:val="NormalWeb"/>
              <w:spacing w:before="0" w:beforeAutospacing="0" w:after="0" w:afterAutospacing="0"/>
              <w:jc w:val="both"/>
              <w:rPr>
                <w:lang w:val="ro-RO"/>
              </w:rPr>
            </w:pPr>
            <w:r>
              <w:rPr>
                <w:lang w:val="ro-RO"/>
              </w:rPr>
              <w:t>- riscul imposibilității acordării de sprijin educațional tuturor persoanelor care se încadrează în criteriile de acordare a acestui sprijin, cauzat de alocarea insuficientă</w:t>
            </w:r>
            <w:r w:rsidR="002070FA">
              <w:rPr>
                <w:lang w:val="ro-RO"/>
              </w:rPr>
              <w:t xml:space="preserve"> precizată în cadrul </w:t>
            </w:r>
            <w:r w:rsidR="002070FA" w:rsidRPr="0039594E">
              <w:rPr>
                <w:lang w:val="ro-RO"/>
              </w:rPr>
              <w:t xml:space="preserve">Ordonanței de urgență a Guvernului nr. </w:t>
            </w:r>
            <w:r w:rsidR="002070FA">
              <w:rPr>
                <w:lang w:val="ro-RO"/>
              </w:rPr>
              <w:t>133/2020.</w:t>
            </w:r>
          </w:p>
        </w:tc>
      </w:tr>
      <w:tr w:rsidR="00AB3062" w:rsidRPr="00C04980" w14:paraId="724E1D0D" w14:textId="77777777" w:rsidTr="00B859B8">
        <w:trPr>
          <w:trHeight w:val="70"/>
        </w:trPr>
        <w:tc>
          <w:tcPr>
            <w:tcW w:w="2943" w:type="dxa"/>
          </w:tcPr>
          <w:p w14:paraId="0A7DB7B4" w14:textId="6314EE7A" w:rsidR="00EC4D51" w:rsidRPr="00C04980" w:rsidRDefault="00644BB5" w:rsidP="00E73792">
            <w:pPr>
              <w:rPr>
                <w:vertAlign w:val="superscript"/>
              </w:rPr>
            </w:pPr>
            <w:r w:rsidRPr="00C04980">
              <w:lastRenderedPageBreak/>
              <w:t>1</w:t>
            </w:r>
            <w:r w:rsidRPr="00C04980">
              <w:rPr>
                <w:vertAlign w:val="superscript"/>
              </w:rPr>
              <w:t>1</w:t>
            </w:r>
            <w:r w:rsidRPr="00C04980">
              <w:t xml:space="preserve"> În cazul actelor normative care transpun </w:t>
            </w:r>
            <w:r w:rsidR="00110B95" w:rsidRPr="00C04980">
              <w:t>legislație</w:t>
            </w:r>
            <w:r w:rsidRPr="00C04980">
              <w:t xml:space="preserve"> comunitară sau creează cadrul pentru aplicarea directă a acesteia.</w:t>
            </w:r>
          </w:p>
        </w:tc>
        <w:tc>
          <w:tcPr>
            <w:tcW w:w="7117" w:type="dxa"/>
            <w:gridSpan w:val="7"/>
          </w:tcPr>
          <w:p w14:paraId="13FD2A58" w14:textId="2DA2EA69" w:rsidR="00EC4D51" w:rsidRPr="00C04980" w:rsidRDefault="00935649" w:rsidP="006B7E0F">
            <w:pPr>
              <w:pBdr>
                <w:top w:val="nil"/>
                <w:left w:val="nil"/>
                <w:bottom w:val="nil"/>
                <w:right w:val="nil"/>
                <w:between w:val="nil"/>
              </w:pBdr>
              <w:ind w:firstLine="403"/>
              <w:jc w:val="both"/>
            </w:pPr>
            <w:r w:rsidRPr="00C04980">
              <w:t>Prezentul act normativ nu se referă la acest subiect.</w:t>
            </w:r>
          </w:p>
        </w:tc>
      </w:tr>
      <w:tr w:rsidR="00AB3062" w:rsidRPr="00C04980" w14:paraId="57C5FEC4" w14:textId="77777777" w:rsidTr="00B859B8">
        <w:trPr>
          <w:trHeight w:val="710"/>
        </w:trPr>
        <w:tc>
          <w:tcPr>
            <w:tcW w:w="2943" w:type="dxa"/>
          </w:tcPr>
          <w:p w14:paraId="39BD6692" w14:textId="77777777" w:rsidR="00EC4D51" w:rsidRPr="00C04980" w:rsidRDefault="00644BB5" w:rsidP="00E73792">
            <w:r w:rsidRPr="00C04980">
              <w:t>2. Schimbări preconizate</w:t>
            </w:r>
          </w:p>
        </w:tc>
        <w:tc>
          <w:tcPr>
            <w:tcW w:w="7117" w:type="dxa"/>
            <w:gridSpan w:val="7"/>
          </w:tcPr>
          <w:p w14:paraId="42984E64" w14:textId="18B4D2C2" w:rsidR="006D2699" w:rsidRPr="00C04980" w:rsidRDefault="006D2699" w:rsidP="004E69B6">
            <w:pPr>
              <w:pBdr>
                <w:top w:val="nil"/>
                <w:left w:val="nil"/>
                <w:bottom w:val="nil"/>
                <w:right w:val="nil"/>
                <w:between w:val="nil"/>
              </w:pBdr>
              <w:ind w:firstLine="403"/>
              <w:jc w:val="both"/>
            </w:pPr>
            <w:r w:rsidRPr="00C04980">
              <w:t xml:space="preserve">Prezentul  act normativ are în vedere </w:t>
            </w:r>
            <w:r w:rsidR="00452FCC">
              <w:t>modificarea</w:t>
            </w:r>
            <w:r w:rsidR="00134F27">
              <w:rPr>
                <w:iCs/>
              </w:rPr>
              <w:t xml:space="preserve"> </w:t>
            </w:r>
            <w:r w:rsidRPr="004E69B6">
              <w:rPr>
                <w:iCs/>
              </w:rPr>
              <w:t>Ordonanț</w:t>
            </w:r>
            <w:r w:rsidR="00452FCC" w:rsidRPr="004E69B6">
              <w:rPr>
                <w:iCs/>
              </w:rPr>
              <w:t>ei</w:t>
            </w:r>
            <w:r w:rsidRPr="004E69B6">
              <w:rPr>
                <w:iCs/>
              </w:rPr>
              <w:t xml:space="preserve"> de urgență a Guvernului nr. 133/2020</w:t>
            </w:r>
            <w:r w:rsidRPr="00C04980">
              <w:t xml:space="preserve">, </w:t>
            </w:r>
            <w:r w:rsidR="004F0719">
              <w:t xml:space="preserve">cu modificările ulterioare, </w:t>
            </w:r>
            <w:r w:rsidR="00284FC9">
              <w:t xml:space="preserve">în sensul </w:t>
            </w:r>
            <w:r w:rsidR="009C035C">
              <w:t>atribuirii</w:t>
            </w:r>
            <w:r w:rsidR="004F0719">
              <w:t xml:space="preserve"> </w:t>
            </w:r>
            <w:r w:rsidR="002010DA">
              <w:t xml:space="preserve"> Ministerul</w:t>
            </w:r>
            <w:r w:rsidR="009C035C">
              <w:t>ui</w:t>
            </w:r>
            <w:r w:rsidR="002010DA">
              <w:t xml:space="preserve"> Educației și </w:t>
            </w:r>
            <w:r w:rsidR="00134F27">
              <w:t xml:space="preserve">a </w:t>
            </w:r>
            <w:r w:rsidR="002010DA">
              <w:t>instituțiil</w:t>
            </w:r>
            <w:r w:rsidR="00134F27">
              <w:t>or</w:t>
            </w:r>
            <w:r w:rsidR="002010DA">
              <w:t xml:space="preserve"> aflate în subordinea acestuia – inspectoratele școlare județene, alături de unitățile de învățământ specifice, </w:t>
            </w:r>
            <w:r w:rsidR="009C035C">
              <w:t xml:space="preserve">a </w:t>
            </w:r>
            <w:r w:rsidR="002010DA">
              <w:t xml:space="preserve"> </w:t>
            </w:r>
            <w:r w:rsidR="009C035C">
              <w:t xml:space="preserve">rolului de </w:t>
            </w:r>
            <w:r w:rsidR="002010DA">
              <w:t xml:space="preserve">organizații partenere ale </w:t>
            </w:r>
            <w:r w:rsidR="009C035C">
              <w:t>b</w:t>
            </w:r>
            <w:r w:rsidR="002010DA">
              <w:t>eneficiarului – Ministerul Investițiilor și Proiectelor Europene, prin Direcția de Implementare POAD</w:t>
            </w:r>
            <w:r w:rsidR="005C6404">
              <w:t>, în scopul implementării eficiente și de urgență, odată cu începutul anului școlar 2021-2022</w:t>
            </w:r>
            <w:r w:rsidR="00AB0305">
              <w:t>, a măsurii POAD, de acordare de tichete sociale pe suport electronic pentru sprijin educațional</w:t>
            </w:r>
            <w:r w:rsidR="00CA46B4">
              <w:t xml:space="preserve">, în acest sens înlocuind organizațiile partenere prevăzute în cadrul </w:t>
            </w:r>
            <w:r w:rsidR="00CA46B4" w:rsidRPr="004E69B6">
              <w:rPr>
                <w:iCs/>
              </w:rPr>
              <w:t>Ordonanței de urgență a Guvernului nr. 133/2020</w:t>
            </w:r>
            <w:r w:rsidR="00CA46B4">
              <w:rPr>
                <w:iCs/>
              </w:rPr>
              <w:t xml:space="preserve"> cu instituțiile aflate în subordinea Ministerului Educației. </w:t>
            </w:r>
          </w:p>
          <w:p w14:paraId="2B1C2994" w14:textId="7273E1BD" w:rsidR="00AC24FF" w:rsidRPr="00C04980" w:rsidRDefault="00AC24FF" w:rsidP="00927A1C">
            <w:pPr>
              <w:jc w:val="both"/>
            </w:pPr>
          </w:p>
          <w:p w14:paraId="0DFC2E0B" w14:textId="79126E72" w:rsidR="00AC24FF" w:rsidRPr="00C04980" w:rsidRDefault="00AB0305" w:rsidP="00AC24FF">
            <w:pPr>
              <w:pStyle w:val="ListParagraph"/>
              <w:ind w:left="0"/>
              <w:jc w:val="both"/>
            </w:pPr>
            <w:r>
              <w:t>Astfel, a</w:t>
            </w:r>
            <w:r w:rsidR="00AC24FF" w:rsidRPr="00C04980">
              <w:t xml:space="preserve">vând în vedere specificul acestei măsuri, respectiv acordarea de asistență materială de bază preșcolarilor și elevilor cei mai defavorizați din cadrul învățământului de stat, în cadrul măsurii specifice POAD 2014-2020, în contextul în care atât bazele de date, cât și sistemul electronic specific domeniului se află în administrarea Ministerului Educației, </w:t>
            </w:r>
            <w:r>
              <w:t xml:space="preserve">în cadrul </w:t>
            </w:r>
            <w:r w:rsidRPr="001B793E">
              <w:t>Sistemul</w:t>
            </w:r>
            <w:r>
              <w:t xml:space="preserve">ui </w:t>
            </w:r>
            <w:r w:rsidRPr="001B793E">
              <w:t>Informatic Integrat al Învățămâ</w:t>
            </w:r>
            <w:r>
              <w:t xml:space="preserve">ntului din România (S.I.I.I.R), </w:t>
            </w:r>
            <w:r w:rsidR="00AC24FF" w:rsidRPr="00C04980">
              <w:t>în scopul implementării de urgență a acestei măsuri, precum și din cauza gradului foarte ridicat de încărcare cu sarcini de serviciu specifice al instituțiilor prefectului și autorităților publice locale,</w:t>
            </w:r>
            <w:r>
              <w:t xml:space="preserve"> Ministerul Educației va deveni principalul partener al </w:t>
            </w:r>
            <w:r w:rsidR="009C035C">
              <w:t>b</w:t>
            </w:r>
            <w:r>
              <w:t>eneficiarului, în sensul colectării datelor specifice grupului țintă, dificil de colectat pe alte căi administrative, cât și în sensul distribuirii tichetelor sociale pe suport electronic pentru sprijin educațional către destinatarii finali, pentru ca aceștia să le poată utiliza în cadrul unităților afiliate care comercializează materiale școlare</w:t>
            </w:r>
            <w:r w:rsidR="00AC24FF" w:rsidRPr="00C04980">
              <w:t>.</w:t>
            </w:r>
          </w:p>
          <w:p w14:paraId="1E7F2368" w14:textId="54CB6B35" w:rsidR="00AC24FF" w:rsidRDefault="00AC24FF" w:rsidP="00AC24FF">
            <w:pPr>
              <w:pStyle w:val="ListParagraph"/>
              <w:ind w:left="0"/>
              <w:jc w:val="both"/>
            </w:pPr>
            <w:r w:rsidRPr="00C04980">
              <w:t>Astfel, acest nou mecanism este nevoie a fi implementat de către instituțiile în măsură să colecteze și să centralizeze date despre destinatarii finali și, totodată,  să asigure distribuirea tichetelor sociale pe suport electronic pentru sprijin educațional</w:t>
            </w:r>
            <w:r w:rsidR="00B97DB5">
              <w:t>, după cum urmează:</w:t>
            </w:r>
          </w:p>
          <w:p w14:paraId="18CC7DB2" w14:textId="77FECF0E" w:rsidR="00B97DB5" w:rsidRDefault="00B97DB5" w:rsidP="00AC24FF">
            <w:pPr>
              <w:pStyle w:val="ListParagraph"/>
              <w:ind w:left="0"/>
              <w:jc w:val="both"/>
            </w:pPr>
          </w:p>
          <w:p w14:paraId="131B05CA" w14:textId="5C98DB1F" w:rsidR="00D1445D" w:rsidRDefault="00B97DB5" w:rsidP="00D1445D">
            <w:pPr>
              <w:jc w:val="both"/>
            </w:pPr>
            <w:r>
              <w:t>1. Colectarea datelor se realizează de către unitățile de învățământ</w:t>
            </w:r>
            <w:r w:rsidR="00D1445D">
              <w:t xml:space="preserve"> </w:t>
            </w:r>
            <w:r w:rsidR="00D1445D" w:rsidRPr="001219B4">
              <w:t>de stat preșcolar, primar și gimnazial</w:t>
            </w:r>
            <w:r w:rsidR="00D1445D">
              <w:t xml:space="preserve">, care </w:t>
            </w:r>
            <w:r w:rsidR="00D1445D" w:rsidRPr="001219B4">
              <w:t>identifică și întocmesc listele cu destinatarii finali</w:t>
            </w:r>
            <w:r w:rsidR="00D1445D">
              <w:t xml:space="preserve">, </w:t>
            </w:r>
            <w:r w:rsidR="00D1445D" w:rsidRPr="001219B4">
              <w:t>își asumă datele, introducându-le totodată în sistemul național de indicatori privind educația, prin intermediul Sistemului Informatic Integrat al Învățământului din România (S.I.I.I.R), sub-modulul rezervat indicatorilor S.N.S.E.D.</w:t>
            </w:r>
          </w:p>
          <w:p w14:paraId="6F1B0D80" w14:textId="7A14B64E" w:rsidR="00D1445D" w:rsidRDefault="00D1445D" w:rsidP="00D1445D">
            <w:pPr>
              <w:jc w:val="both"/>
            </w:pPr>
            <w:r>
              <w:t>2. Prin i</w:t>
            </w:r>
            <w:r w:rsidRPr="001219B4">
              <w:t>nspectorate</w:t>
            </w:r>
            <w:r>
              <w:t>le</w:t>
            </w:r>
            <w:r w:rsidRPr="001219B4">
              <w:t xml:space="preserve"> școlare județene și Inspectoratul Școlar al Municipiului București </w:t>
            </w:r>
            <w:r>
              <w:t xml:space="preserve">se </w:t>
            </w:r>
            <w:r w:rsidRPr="001219B4">
              <w:t xml:space="preserve">asigură transmiterea informațiilor de la Beneficiar către reprezentanții unităților de învățământ de stat preșcolar, primar și gimnazial, </w:t>
            </w:r>
            <w:r>
              <w:t xml:space="preserve">și </w:t>
            </w:r>
            <w:r w:rsidRPr="001219B4">
              <w:t>monitoriz</w:t>
            </w:r>
            <w:r>
              <w:t>area</w:t>
            </w:r>
            <w:r w:rsidRPr="001219B4">
              <w:t xml:space="preserve"> procesul</w:t>
            </w:r>
            <w:r>
              <w:t>ui</w:t>
            </w:r>
            <w:r w:rsidRPr="001219B4">
              <w:t xml:space="preserve"> de colectare a datelor</w:t>
            </w:r>
            <w:r>
              <w:t>.</w:t>
            </w:r>
          </w:p>
          <w:p w14:paraId="07A2B897" w14:textId="4DBBA635" w:rsidR="00D1445D" w:rsidRDefault="00D1445D" w:rsidP="00D1445D">
            <w:pPr>
              <w:jc w:val="both"/>
            </w:pPr>
            <w:r>
              <w:t xml:space="preserve">3. Prin </w:t>
            </w:r>
            <w:r w:rsidRPr="001219B4">
              <w:t>inspectoratel</w:t>
            </w:r>
            <w:r>
              <w:t>e</w:t>
            </w:r>
            <w:r w:rsidRPr="001219B4">
              <w:t xml:space="preserve"> școlare județene și Inspectoratul Școlar al Municipiului București</w:t>
            </w:r>
            <w:r>
              <w:t xml:space="preserve"> se</w:t>
            </w:r>
            <w:r w:rsidRPr="001219B4">
              <w:t xml:space="preserve"> asigură distribuția tichetelor sociale pe suport electronic pentru sprijin educațional unităților de învățământ de stat preșcolar, primar și gimnazial, care le transmit</w:t>
            </w:r>
            <w:r>
              <w:t xml:space="preserve"> </w:t>
            </w:r>
            <w:r w:rsidRPr="001219B4">
              <w:t>beneficiarilor finali</w:t>
            </w:r>
            <w:r>
              <w:t>.</w:t>
            </w:r>
          </w:p>
          <w:p w14:paraId="32E40D08" w14:textId="144BD3AB" w:rsidR="00E15BCF" w:rsidRDefault="00E15BCF" w:rsidP="00D1445D">
            <w:pPr>
              <w:jc w:val="both"/>
            </w:pPr>
            <w:r>
              <w:t xml:space="preserve">4. Ministerul Educației </w:t>
            </w:r>
            <w:r w:rsidRPr="001219B4">
              <w:t>colaborează cu Ministerul Investițiilor și Proiectelor Europene pentru a asigura o bună comunicare a informațiilor specifice S.N.S.E.D., precum și pentru a asigura distribuirea tichetelor sociale pe suport electronic pentru sprijin educațional</w:t>
            </w:r>
            <w:r>
              <w:t>.</w:t>
            </w:r>
          </w:p>
          <w:p w14:paraId="3C040876" w14:textId="01C55955" w:rsidR="0033448D" w:rsidRDefault="0033448D" w:rsidP="00D1445D">
            <w:pPr>
              <w:jc w:val="both"/>
            </w:pPr>
          </w:p>
          <w:p w14:paraId="0B00C9C7" w14:textId="74063EA4" w:rsidR="0033448D" w:rsidRPr="001219B4" w:rsidRDefault="0033448D" w:rsidP="00D1445D">
            <w:pPr>
              <w:jc w:val="both"/>
            </w:pPr>
            <w:r>
              <w:t xml:space="preserve">În </w:t>
            </w:r>
            <w:r w:rsidR="00CC55D0">
              <w:t>consecință</w:t>
            </w:r>
            <w:r>
              <w:t xml:space="preserve">, pentru eficientizarea S.N.S.E.D. și asigurarea implementării ei întocmai și la timp, este necesară introducerea în cadrul prevederilor proiectului de at normativ a instituțiilor abilitate să gestioneze date specifice, să gestioneze membrii grupului țintă, în calitate de organizații partenere, prin înlocuirea celor inițiale. </w:t>
            </w:r>
          </w:p>
          <w:p w14:paraId="22F1B16A" w14:textId="258C5D2D" w:rsidR="009C035C" w:rsidRDefault="00B97DB5" w:rsidP="00CF6C67">
            <w:pPr>
              <w:pStyle w:val="ListParagraph"/>
              <w:ind w:left="0"/>
              <w:jc w:val="both"/>
            </w:pPr>
            <w:r>
              <w:t xml:space="preserve"> </w:t>
            </w:r>
          </w:p>
          <w:p w14:paraId="20749793" w14:textId="3BD6236A" w:rsidR="009E63DD" w:rsidRDefault="00A778C4" w:rsidP="009E63DD">
            <w:pPr>
              <w:jc w:val="both"/>
            </w:pPr>
            <w:r>
              <w:t>În acest sens</w:t>
            </w:r>
            <w:r w:rsidR="009E63DD" w:rsidRPr="00C04980">
              <w:t>, se impune</w:t>
            </w:r>
            <w:r>
              <w:t>, de asemenea,</w:t>
            </w:r>
            <w:r w:rsidR="009E63DD" w:rsidRPr="00C04980">
              <w:t xml:space="preserve"> modificarea programului operațional, în sensul includerii la categoria de organizații partenere</w:t>
            </w:r>
            <w:r w:rsidR="001A4E9A">
              <w:t xml:space="preserve"> a</w:t>
            </w:r>
            <w:r w:rsidR="0033448D">
              <w:t xml:space="preserve"> </w:t>
            </w:r>
            <w:r w:rsidR="009E63DD" w:rsidRPr="00C04980">
              <w:t>Ministerul</w:t>
            </w:r>
            <w:r w:rsidR="001A4E9A">
              <w:t>ui</w:t>
            </w:r>
            <w:r w:rsidR="009E63DD" w:rsidRPr="00C04980">
              <w:t xml:space="preserve"> Educației, unitățile de învățământ de stat preșcolar, primar și gimnazial, inspectoratele școlare județene și </w:t>
            </w:r>
            <w:r w:rsidR="001A4E9A">
              <w:t>i</w:t>
            </w:r>
            <w:r w:rsidR="009E63DD" w:rsidRPr="00C04980">
              <w:t xml:space="preserve">nspectoratul </w:t>
            </w:r>
            <w:r w:rsidR="001A4E9A">
              <w:t>ș</w:t>
            </w:r>
            <w:r w:rsidR="009E63DD" w:rsidRPr="00C04980">
              <w:t>colar al Municipiului București</w:t>
            </w:r>
            <w:r>
              <w:t xml:space="preserve">, aspect pe care îl are în vedere </w:t>
            </w:r>
            <w:r w:rsidR="009C035C" w:rsidRPr="009C035C">
              <w:t>Autoritatea de Management pentru POAD 2014-2020</w:t>
            </w:r>
            <w:r w:rsidR="009C035C">
              <w:t xml:space="preserve">, </w:t>
            </w:r>
            <w:r>
              <w:t xml:space="preserve">abilitată în acest sens prin prevederile </w:t>
            </w:r>
            <w:r w:rsidR="009C035C">
              <w:t>R</w:t>
            </w:r>
            <w:r>
              <w:t>egulamentului</w:t>
            </w:r>
            <w:r w:rsidR="009C035C">
              <w:t xml:space="preserve"> (UE) nr.</w:t>
            </w:r>
            <w:r>
              <w:t xml:space="preserve"> 223/2014 privind Fondul </w:t>
            </w:r>
            <w:r w:rsidR="009C035C">
              <w:t xml:space="preserve">de ajutor european  destinat celor mai defavorizate persoane, </w:t>
            </w:r>
            <w:r>
              <w:t>cu modificările și completările ulterioare</w:t>
            </w:r>
            <w:r w:rsidR="009C035C">
              <w:t>.</w:t>
            </w:r>
            <w:r>
              <w:t xml:space="preserve"> </w:t>
            </w:r>
          </w:p>
          <w:p w14:paraId="211975E6" w14:textId="77777777" w:rsidR="0033448D" w:rsidRPr="00C04980" w:rsidRDefault="0033448D" w:rsidP="009E63DD">
            <w:pPr>
              <w:jc w:val="both"/>
            </w:pPr>
          </w:p>
          <w:p w14:paraId="4B5AA751" w14:textId="6C060E4D" w:rsidR="00741800" w:rsidRPr="0039594E" w:rsidRDefault="001A4E9A" w:rsidP="00CF6C67">
            <w:pPr>
              <w:pStyle w:val="NormalWeb"/>
              <w:spacing w:before="0" w:beforeAutospacing="0" w:after="240" w:afterAutospacing="0"/>
              <w:jc w:val="both"/>
              <w:rPr>
                <w:lang w:val="ro-RO"/>
              </w:rPr>
            </w:pPr>
            <w:r>
              <w:rPr>
                <w:lang w:val="ro-RO"/>
              </w:rPr>
              <w:t>De asemenea</w:t>
            </w:r>
            <w:r w:rsidR="0033448D">
              <w:rPr>
                <w:lang w:val="ro-RO"/>
              </w:rPr>
              <w:t>,</w:t>
            </w:r>
            <w:r>
              <w:rPr>
                <w:lang w:val="ro-RO"/>
              </w:rPr>
              <w:t xml:space="preserve"> </w:t>
            </w:r>
            <w:r w:rsidR="002A7717">
              <w:rPr>
                <w:lang w:val="ro-RO"/>
              </w:rPr>
              <w:t xml:space="preserve">  implic</w:t>
            </w:r>
            <w:r>
              <w:rPr>
                <w:lang w:val="ro-RO"/>
              </w:rPr>
              <w:t>area</w:t>
            </w:r>
            <w:r w:rsidR="002A7717">
              <w:rPr>
                <w:lang w:val="ro-RO"/>
              </w:rPr>
              <w:t xml:space="preserve"> personalului </w:t>
            </w:r>
            <w:r w:rsidR="002A7717" w:rsidRPr="0038605A">
              <w:rPr>
                <w:lang w:val="ro-RO"/>
              </w:rPr>
              <w:t>Ministerului Afacerilor Interne și/sau al Ministerului Finanțelor</w:t>
            </w:r>
            <w:r w:rsidR="002A7717">
              <w:rPr>
                <w:lang w:val="ro-RO"/>
              </w:rPr>
              <w:t xml:space="preserve">, </w:t>
            </w:r>
            <w:r w:rsidR="002A7717" w:rsidRPr="0038605A">
              <w:rPr>
                <w:lang w:val="ro-RO"/>
              </w:rPr>
              <w:t>es</w:t>
            </w:r>
            <w:r w:rsidR="002A7717">
              <w:rPr>
                <w:lang w:val="ro-RO"/>
              </w:rPr>
              <w:t xml:space="preserve">te necesară în contextul </w:t>
            </w:r>
            <w:r w:rsidR="00CE55BB">
              <w:rPr>
                <w:lang w:val="ro-RO"/>
              </w:rPr>
              <w:t xml:space="preserve">prioritizării implicării </w:t>
            </w:r>
            <w:r w:rsidR="002A7717" w:rsidRPr="0038605A">
              <w:rPr>
                <w:lang w:val="ro-RO"/>
              </w:rPr>
              <w:t>personalul</w:t>
            </w:r>
            <w:r w:rsidR="00CE55BB">
              <w:rPr>
                <w:lang w:val="ro-RO"/>
              </w:rPr>
              <w:t>ui</w:t>
            </w:r>
            <w:r w:rsidR="002A7717">
              <w:rPr>
                <w:lang w:val="ro-RO"/>
              </w:rPr>
              <w:t xml:space="preserve"> </w:t>
            </w:r>
            <w:r w:rsidR="002A7717" w:rsidRPr="0038605A">
              <w:rPr>
                <w:lang w:val="ro-RO"/>
              </w:rPr>
              <w:t>structuri</w:t>
            </w:r>
            <w:r w:rsidR="002A7717">
              <w:rPr>
                <w:lang w:val="ro-RO"/>
              </w:rPr>
              <w:t>lor</w:t>
            </w:r>
            <w:r w:rsidR="002A7717" w:rsidRPr="0038605A">
              <w:rPr>
                <w:lang w:val="ro-RO"/>
              </w:rPr>
              <w:t xml:space="preserve"> specializate cu atribuții în acest sens din cadrul instituțiilor abilitate</w:t>
            </w:r>
            <w:r w:rsidR="0033448D">
              <w:rPr>
                <w:lang w:val="ro-RO"/>
              </w:rPr>
              <w:t>, astfel că articolul 8 se modifică, pentru a crea cadrul juridic acestei necesități de prioritizare.</w:t>
            </w:r>
            <w:r w:rsidR="00CF6C67" w:rsidRPr="0039594E">
              <w:rPr>
                <w:lang w:val="ro-RO"/>
              </w:rPr>
              <w:t xml:space="preserve"> </w:t>
            </w:r>
          </w:p>
          <w:p w14:paraId="0286DE2E" w14:textId="3F5F9828" w:rsidR="009C035C" w:rsidRDefault="001A4E9A" w:rsidP="00CF6C67">
            <w:pPr>
              <w:jc w:val="both"/>
            </w:pPr>
            <w:r>
              <w:t>B</w:t>
            </w:r>
            <w:r w:rsidR="00CB6D2A">
              <w:t xml:space="preserve">ugetul alocat S.N.E.S.D., </w:t>
            </w:r>
            <w:r>
              <w:t>se va determina ulterior</w:t>
            </w:r>
            <w:r w:rsidR="00CB6D2A" w:rsidRPr="00C04980">
              <w:t xml:space="preserve"> confirmării numărului total al destinatarilor finali și în limita alocării POAD pentru măsura specifică</w:t>
            </w:r>
            <w:r w:rsidR="0033448D">
              <w:t xml:space="preserve">, având în vedere riscul imposibilității acordării de sprijin educațional tuturor persoanelor care se încadrează în criteriile de acordare a acestui sprijin, cauzat de alocarea insuficientă precizată în cadrul </w:t>
            </w:r>
            <w:r w:rsidR="0033448D" w:rsidRPr="00D05AE2">
              <w:t xml:space="preserve">Ordonanței de urgență a Guvernului nr. </w:t>
            </w:r>
            <w:r w:rsidR="0033448D">
              <w:t xml:space="preserve">133/2020, conform datelor privind cuantumul total al copiilor dezavantajați transmis </w:t>
            </w:r>
            <w:r w:rsidR="0033448D">
              <w:lastRenderedPageBreak/>
              <w:t>Ministerului Investițiilor și Pr</w:t>
            </w:r>
            <w:r w:rsidR="00C2703D">
              <w:t>oiectelor Europene</w:t>
            </w:r>
            <w:r w:rsidR="0033448D">
              <w:t xml:space="preserve"> de</w:t>
            </w:r>
            <w:r w:rsidR="00C2703D">
              <w:t xml:space="preserve"> către Ministerul Educației.</w:t>
            </w:r>
          </w:p>
          <w:p w14:paraId="1B30E057" w14:textId="7C4F46E7" w:rsidR="00CB1C71" w:rsidRDefault="00910A6F" w:rsidP="0044446A">
            <w:pPr>
              <w:pStyle w:val="NormalWeb"/>
              <w:spacing w:after="240"/>
              <w:jc w:val="both"/>
              <w:rPr>
                <w:lang w:val="ro-RO"/>
              </w:rPr>
            </w:pPr>
            <w:r>
              <w:rPr>
                <w:lang w:val="ro-RO"/>
              </w:rPr>
              <w:t>Modificarea articolului 12 este determinată de</w:t>
            </w:r>
            <w:r w:rsidR="00741800" w:rsidRPr="00C04980">
              <w:rPr>
                <w:lang w:val="ro-RO"/>
              </w:rPr>
              <w:t xml:space="preserve"> flexibilizarea mecanismului, prin asumare de către Ministerul Educației a listelor finale a destinatarilor măsurii de asistență materială de bază și deci de implementare a măsurii de către instituțiile </w:t>
            </w:r>
            <w:r w:rsidR="006D65E3" w:rsidRPr="00C04980">
              <w:rPr>
                <w:lang w:val="ro-RO"/>
              </w:rPr>
              <w:t>subordonate ale acestuia, pentru anul școlar 2021-2022</w:t>
            </w:r>
            <w:r w:rsidR="00D90327">
              <w:rPr>
                <w:lang w:val="ro-RO"/>
              </w:rPr>
              <w:t>,</w:t>
            </w:r>
            <w:r w:rsidR="00CA46B4">
              <w:rPr>
                <w:lang w:val="ro-RO"/>
              </w:rPr>
              <w:t xml:space="preserve"> precum și pentru anul școlar 2022-2023, </w:t>
            </w:r>
            <w:r w:rsidR="00CA46B4" w:rsidRPr="00CA46B4">
              <w:rPr>
                <w:lang w:val="ro-RO"/>
              </w:rPr>
              <w:t>corelativ cu perioada de eligibilitate a cheltuielilor aferente programului POAD, care este până la 31 decembrie 2023</w:t>
            </w:r>
            <w:r w:rsidR="00CA46B4">
              <w:rPr>
                <w:lang w:val="ro-RO"/>
              </w:rPr>
              <w:t>,</w:t>
            </w:r>
            <w:r w:rsidR="00D90327">
              <w:rPr>
                <w:lang w:val="ro-RO"/>
              </w:rPr>
              <w:t xml:space="preserve"> așadar este necesară actualizarea acestor sarcini aferente noilor organizații partenere</w:t>
            </w:r>
            <w:r w:rsidR="00B753DA">
              <w:rPr>
                <w:lang w:val="ro-RO"/>
              </w:rPr>
              <w:t xml:space="preserve"> la nivelul anexei</w:t>
            </w:r>
            <w:r w:rsidR="00C2703D">
              <w:rPr>
                <w:lang w:val="ro-RO"/>
              </w:rPr>
              <w:t>, în vederea asigurării implementării S.N.E.S.D., întocmai și la timp.</w:t>
            </w:r>
          </w:p>
          <w:p w14:paraId="457FED78" w14:textId="0C44F377" w:rsidR="00D51FBE" w:rsidRPr="00C04980" w:rsidRDefault="00CB1C71" w:rsidP="0044446A">
            <w:pPr>
              <w:pStyle w:val="NormalWeb"/>
              <w:spacing w:after="240"/>
              <w:jc w:val="both"/>
              <w:rPr>
                <w:lang w:val="ro-RO"/>
              </w:rPr>
            </w:pPr>
            <w:r>
              <w:rPr>
                <w:lang w:val="ro-RO"/>
              </w:rPr>
              <w:t xml:space="preserve">De asemenea, </w:t>
            </w:r>
            <w:r w:rsidR="00417CA8">
              <w:rPr>
                <w:lang w:val="ro-RO"/>
              </w:rPr>
              <w:t>a</w:t>
            </w:r>
            <w:r>
              <w:rPr>
                <w:lang w:val="ro-RO"/>
              </w:rPr>
              <w:t xml:space="preserve">tribuțiile </w:t>
            </w:r>
            <w:r w:rsidRPr="00CB1C71">
              <w:rPr>
                <w:lang w:val="ro-RO"/>
              </w:rPr>
              <w:t>instituțiilor publice centrale și locale cu responsabilități în aplicarea și derularea</w:t>
            </w:r>
            <w:r>
              <w:rPr>
                <w:lang w:val="ro-RO"/>
              </w:rPr>
              <w:t xml:space="preserve"> </w:t>
            </w:r>
            <w:r w:rsidRPr="00CB1C71">
              <w:rPr>
                <w:lang w:val="ro-RO"/>
              </w:rPr>
              <w:t>S.N.S.E.D</w:t>
            </w:r>
            <w:r w:rsidR="0039594E">
              <w:rPr>
                <w:lang w:val="ro-RO"/>
              </w:rPr>
              <w:t>.</w:t>
            </w:r>
            <w:r w:rsidR="00DE2986">
              <w:rPr>
                <w:lang w:val="ro-RO"/>
              </w:rPr>
              <w:t xml:space="preserve"> </w:t>
            </w:r>
            <w:r w:rsidR="00417CA8">
              <w:rPr>
                <w:lang w:val="ro-RO"/>
              </w:rPr>
              <w:t>sunt corelate</w:t>
            </w:r>
            <w:r>
              <w:rPr>
                <w:lang w:val="ro-RO"/>
              </w:rPr>
              <w:t xml:space="preserve"> la noile cerințe, cu toate atribuțiile specifice ale acestora, din perspectiva S.N.E.S.D.</w:t>
            </w:r>
          </w:p>
        </w:tc>
      </w:tr>
      <w:tr w:rsidR="00AB3062" w:rsidRPr="00C04980" w14:paraId="37CAE7F9" w14:textId="77777777" w:rsidTr="00B859B8">
        <w:tc>
          <w:tcPr>
            <w:tcW w:w="2943" w:type="dxa"/>
          </w:tcPr>
          <w:p w14:paraId="61CB8DCD" w14:textId="77777777" w:rsidR="00EC4D51" w:rsidRPr="00C04980" w:rsidRDefault="00644BB5" w:rsidP="00E73792">
            <w:r w:rsidRPr="00C04980">
              <w:lastRenderedPageBreak/>
              <w:t>3. Alte informaţii</w:t>
            </w:r>
          </w:p>
        </w:tc>
        <w:tc>
          <w:tcPr>
            <w:tcW w:w="7117" w:type="dxa"/>
            <w:gridSpan w:val="7"/>
          </w:tcPr>
          <w:p w14:paraId="590BE131" w14:textId="77777777" w:rsidR="00EC4D51" w:rsidRPr="00C04980" w:rsidRDefault="00644BB5" w:rsidP="00E73792">
            <w:r w:rsidRPr="00C04980">
              <w:t>Nu au fost identificate</w:t>
            </w:r>
          </w:p>
        </w:tc>
      </w:tr>
      <w:tr w:rsidR="00AB3062" w:rsidRPr="00C04980" w14:paraId="37661029" w14:textId="77777777" w:rsidTr="00890EFD">
        <w:trPr>
          <w:trHeight w:val="578"/>
        </w:trPr>
        <w:tc>
          <w:tcPr>
            <w:tcW w:w="10060" w:type="dxa"/>
            <w:gridSpan w:val="8"/>
          </w:tcPr>
          <w:p w14:paraId="53BD0E5A" w14:textId="77777777" w:rsidR="00890EFD" w:rsidRPr="00C04980" w:rsidRDefault="00890EFD" w:rsidP="00E73792">
            <w:pPr>
              <w:jc w:val="center"/>
              <w:rPr>
                <w:b/>
                <w:i/>
              </w:rPr>
            </w:pPr>
          </w:p>
          <w:p w14:paraId="603A2F5E" w14:textId="77777777" w:rsidR="00EC4D51" w:rsidRPr="00C04980" w:rsidRDefault="00A62B26" w:rsidP="00E73792">
            <w:pPr>
              <w:jc w:val="center"/>
            </w:pPr>
            <w:r w:rsidRPr="00C04980">
              <w:rPr>
                <w:b/>
                <w:i/>
              </w:rPr>
              <w:t>Secțiunea</w:t>
            </w:r>
            <w:r w:rsidR="00644BB5" w:rsidRPr="00C04980">
              <w:rPr>
                <w:b/>
                <w:i/>
              </w:rPr>
              <w:t xml:space="preserve"> 3</w:t>
            </w:r>
          </w:p>
          <w:p w14:paraId="16DC6EC9" w14:textId="77777777" w:rsidR="00A62B26" w:rsidRPr="00C04980" w:rsidRDefault="00644BB5" w:rsidP="00E73792">
            <w:pPr>
              <w:jc w:val="center"/>
              <w:rPr>
                <w:b/>
                <w:i/>
              </w:rPr>
            </w:pPr>
            <w:r w:rsidRPr="00C04980">
              <w:rPr>
                <w:b/>
                <w:i/>
              </w:rPr>
              <w:t>Impactul socioeconomic al actului normativ</w:t>
            </w:r>
          </w:p>
          <w:p w14:paraId="0B9A3EC0" w14:textId="6A88B887" w:rsidR="00890EFD" w:rsidRPr="00C04980" w:rsidRDefault="00890EFD" w:rsidP="00E73792">
            <w:pPr>
              <w:jc w:val="center"/>
            </w:pPr>
          </w:p>
        </w:tc>
      </w:tr>
      <w:tr w:rsidR="00AB3062" w:rsidRPr="00C04980" w14:paraId="2BEAE68F" w14:textId="77777777" w:rsidTr="00890EFD">
        <w:tc>
          <w:tcPr>
            <w:tcW w:w="3114" w:type="dxa"/>
            <w:gridSpan w:val="2"/>
          </w:tcPr>
          <w:p w14:paraId="6186C883" w14:textId="77777777" w:rsidR="00EC4D51" w:rsidRPr="00C04980" w:rsidRDefault="00644BB5" w:rsidP="00E73792">
            <w:r w:rsidRPr="00C04980">
              <w:t>1. Impactul macroeconomic</w:t>
            </w:r>
          </w:p>
        </w:tc>
        <w:tc>
          <w:tcPr>
            <w:tcW w:w="6946" w:type="dxa"/>
            <w:gridSpan w:val="6"/>
          </w:tcPr>
          <w:p w14:paraId="32882472" w14:textId="6422172B" w:rsidR="00EC4D51" w:rsidRPr="00C04980" w:rsidRDefault="00110B95" w:rsidP="00110B95">
            <w:pPr>
              <w:jc w:val="both"/>
            </w:pPr>
            <w:r w:rsidRPr="00C04980">
              <w:t>Actul normativ nu se referă la acest subiect</w:t>
            </w:r>
          </w:p>
        </w:tc>
      </w:tr>
      <w:tr w:rsidR="00AB3062" w:rsidRPr="00C04980" w14:paraId="17B6165D" w14:textId="77777777" w:rsidTr="00890EFD">
        <w:tc>
          <w:tcPr>
            <w:tcW w:w="3114" w:type="dxa"/>
            <w:gridSpan w:val="2"/>
          </w:tcPr>
          <w:p w14:paraId="6D9BB7D1" w14:textId="77777777" w:rsidR="00EC4D51" w:rsidRPr="00C04980" w:rsidRDefault="00644BB5" w:rsidP="00E73792">
            <w:r w:rsidRPr="00C04980">
              <w:t>1</w:t>
            </w:r>
            <w:r w:rsidRPr="00C04980">
              <w:rPr>
                <w:vertAlign w:val="superscript"/>
              </w:rPr>
              <w:t>1</w:t>
            </w:r>
            <w:r w:rsidRPr="00C04980">
              <w:t>. Impactul asupra mediului concurenţial şi domeniului ajutoarelor de stat</w:t>
            </w:r>
          </w:p>
        </w:tc>
        <w:tc>
          <w:tcPr>
            <w:tcW w:w="6946" w:type="dxa"/>
            <w:gridSpan w:val="6"/>
          </w:tcPr>
          <w:p w14:paraId="09E7ABCA" w14:textId="705D99B5" w:rsidR="00EC4D51" w:rsidRPr="00C04980" w:rsidRDefault="00110B95" w:rsidP="00E73792">
            <w:pPr>
              <w:jc w:val="both"/>
            </w:pPr>
            <w:r w:rsidRPr="00C04980">
              <w:t>Actul normativ nu se referă la acest subiect</w:t>
            </w:r>
          </w:p>
        </w:tc>
      </w:tr>
      <w:tr w:rsidR="00AB3062" w:rsidRPr="00C04980" w14:paraId="47BD4ED7" w14:textId="77777777" w:rsidTr="00890EFD">
        <w:tc>
          <w:tcPr>
            <w:tcW w:w="3114" w:type="dxa"/>
            <w:gridSpan w:val="2"/>
          </w:tcPr>
          <w:p w14:paraId="3F84A72E" w14:textId="77777777" w:rsidR="00EC4D51" w:rsidRPr="00C04980" w:rsidRDefault="00644BB5" w:rsidP="00E73792">
            <w:r w:rsidRPr="00C04980">
              <w:t>2. Impactul asupra mediului de afaceri</w:t>
            </w:r>
          </w:p>
        </w:tc>
        <w:tc>
          <w:tcPr>
            <w:tcW w:w="6946" w:type="dxa"/>
            <w:gridSpan w:val="6"/>
          </w:tcPr>
          <w:p w14:paraId="5F0E6ECB" w14:textId="5E4AA552" w:rsidR="00EC4D51" w:rsidRPr="00C04980" w:rsidRDefault="00110B95" w:rsidP="00E73792">
            <w:pPr>
              <w:jc w:val="both"/>
            </w:pPr>
            <w:r w:rsidRPr="00C04980">
              <w:t>Actul normativ nu se referă la acest subiect</w:t>
            </w:r>
          </w:p>
        </w:tc>
      </w:tr>
      <w:tr w:rsidR="00AB3062" w:rsidRPr="00C04980" w14:paraId="07AB19A5" w14:textId="77777777" w:rsidTr="00890EFD">
        <w:tc>
          <w:tcPr>
            <w:tcW w:w="3114" w:type="dxa"/>
            <w:gridSpan w:val="2"/>
          </w:tcPr>
          <w:p w14:paraId="448679ED" w14:textId="77777777" w:rsidR="00EC4D51" w:rsidRPr="00C04980" w:rsidRDefault="00644BB5" w:rsidP="00E73792">
            <w:r w:rsidRPr="00C04980">
              <w:t>2</w:t>
            </w:r>
            <w:r w:rsidRPr="00C04980">
              <w:rPr>
                <w:vertAlign w:val="superscript"/>
              </w:rPr>
              <w:t>1</w:t>
            </w:r>
            <w:r w:rsidRPr="00C04980">
              <w:t>.  Impactul asupra sarcinilor administrative</w:t>
            </w:r>
          </w:p>
        </w:tc>
        <w:tc>
          <w:tcPr>
            <w:tcW w:w="6946" w:type="dxa"/>
            <w:gridSpan w:val="6"/>
          </w:tcPr>
          <w:p w14:paraId="7600618B" w14:textId="77777777" w:rsidR="00EC4D51" w:rsidRPr="00C04980" w:rsidRDefault="003D2CDB" w:rsidP="00E73792">
            <w:pPr>
              <w:jc w:val="both"/>
            </w:pPr>
            <w:r w:rsidRPr="00C04980">
              <w:t>Actul normativ nu se referă la acest subiect</w:t>
            </w:r>
          </w:p>
        </w:tc>
      </w:tr>
      <w:tr w:rsidR="00AB3062" w:rsidRPr="00C04980" w14:paraId="68C10B7A" w14:textId="77777777" w:rsidTr="00890EFD">
        <w:tc>
          <w:tcPr>
            <w:tcW w:w="3114" w:type="dxa"/>
            <w:gridSpan w:val="2"/>
          </w:tcPr>
          <w:p w14:paraId="4A038411" w14:textId="77777777" w:rsidR="00EC4D51" w:rsidRPr="00C04980" w:rsidRDefault="00644BB5" w:rsidP="00E73792">
            <w:r w:rsidRPr="00C04980">
              <w:t>2</w:t>
            </w:r>
            <w:r w:rsidRPr="00C04980">
              <w:rPr>
                <w:vertAlign w:val="superscript"/>
              </w:rPr>
              <w:t>2</w:t>
            </w:r>
            <w:r w:rsidRPr="00C04980">
              <w:t>. Impactul asupra întreprinderilor mici și mijlocii</w:t>
            </w:r>
          </w:p>
        </w:tc>
        <w:tc>
          <w:tcPr>
            <w:tcW w:w="6946" w:type="dxa"/>
            <w:gridSpan w:val="6"/>
          </w:tcPr>
          <w:p w14:paraId="03EE51B4" w14:textId="586BBFBB" w:rsidR="00EC4D51" w:rsidRPr="00C04980" w:rsidRDefault="00DD1D1C" w:rsidP="00E73792">
            <w:pPr>
              <w:jc w:val="both"/>
            </w:pPr>
            <w:r w:rsidRPr="00C04980">
              <w:t>Actul normativ nu se referă la acest subiect</w:t>
            </w:r>
          </w:p>
        </w:tc>
      </w:tr>
      <w:tr w:rsidR="00AB3062" w:rsidRPr="00C04980" w14:paraId="7EE60600" w14:textId="77777777" w:rsidTr="00890EFD">
        <w:tc>
          <w:tcPr>
            <w:tcW w:w="3114" w:type="dxa"/>
            <w:gridSpan w:val="2"/>
          </w:tcPr>
          <w:p w14:paraId="50E24426" w14:textId="77777777" w:rsidR="00EC4D51" w:rsidRPr="00C04980" w:rsidRDefault="00644BB5" w:rsidP="00E73792">
            <w:r w:rsidRPr="00C04980">
              <w:t>3. Impactul social</w:t>
            </w:r>
          </w:p>
        </w:tc>
        <w:tc>
          <w:tcPr>
            <w:tcW w:w="6946" w:type="dxa"/>
            <w:gridSpan w:val="6"/>
          </w:tcPr>
          <w:p w14:paraId="135D572D" w14:textId="77777777" w:rsidR="00EC4D51" w:rsidRPr="00C04980" w:rsidRDefault="003D2CDB" w:rsidP="00E73792">
            <w:pPr>
              <w:jc w:val="both"/>
            </w:pPr>
            <w:r w:rsidRPr="00C04980">
              <w:t>Actul normativ nu se referă la acest subiect</w:t>
            </w:r>
          </w:p>
        </w:tc>
      </w:tr>
      <w:tr w:rsidR="00AB3062" w:rsidRPr="00C04980" w14:paraId="547BB124" w14:textId="77777777" w:rsidTr="00890EFD">
        <w:tc>
          <w:tcPr>
            <w:tcW w:w="3114" w:type="dxa"/>
            <w:gridSpan w:val="2"/>
          </w:tcPr>
          <w:p w14:paraId="59813817" w14:textId="77777777" w:rsidR="00EC4D51" w:rsidRPr="00C04980" w:rsidRDefault="00644BB5" w:rsidP="00E73792">
            <w:r w:rsidRPr="00C04980">
              <w:t xml:space="preserve">4. Impactul asupra mediului </w:t>
            </w:r>
          </w:p>
        </w:tc>
        <w:tc>
          <w:tcPr>
            <w:tcW w:w="6946" w:type="dxa"/>
            <w:gridSpan w:val="6"/>
          </w:tcPr>
          <w:p w14:paraId="4D51C191" w14:textId="77777777" w:rsidR="00EC4D51" w:rsidRPr="00C04980" w:rsidRDefault="003D2CDB" w:rsidP="00E73792">
            <w:pPr>
              <w:jc w:val="both"/>
            </w:pPr>
            <w:r w:rsidRPr="00C04980">
              <w:t>Actul normativ nu se referă la acest subiect</w:t>
            </w:r>
          </w:p>
        </w:tc>
      </w:tr>
      <w:tr w:rsidR="00AB3062" w:rsidRPr="00C04980" w14:paraId="0E95422B" w14:textId="77777777" w:rsidTr="00890EFD">
        <w:tc>
          <w:tcPr>
            <w:tcW w:w="3114" w:type="dxa"/>
            <w:gridSpan w:val="2"/>
            <w:tcBorders>
              <w:bottom w:val="single" w:sz="4" w:space="0" w:color="000000"/>
            </w:tcBorders>
          </w:tcPr>
          <w:p w14:paraId="28478746" w14:textId="77777777" w:rsidR="00EC4D51" w:rsidRPr="00C04980" w:rsidRDefault="00644BB5" w:rsidP="00E73792">
            <w:r w:rsidRPr="00C04980">
              <w:t>5. Alte informaţii</w:t>
            </w:r>
          </w:p>
        </w:tc>
        <w:tc>
          <w:tcPr>
            <w:tcW w:w="6946" w:type="dxa"/>
            <w:gridSpan w:val="6"/>
            <w:tcBorders>
              <w:bottom w:val="single" w:sz="4" w:space="0" w:color="000000"/>
            </w:tcBorders>
          </w:tcPr>
          <w:p w14:paraId="5B1D500F" w14:textId="6E90767B" w:rsidR="00EC4D51" w:rsidRPr="00C04980" w:rsidRDefault="00935649" w:rsidP="00E73792">
            <w:r w:rsidRPr="00C04980">
              <w:t>Nu au fost identificate</w:t>
            </w:r>
          </w:p>
        </w:tc>
      </w:tr>
      <w:tr w:rsidR="00AB3062" w:rsidRPr="00C04980" w14:paraId="26B04B87" w14:textId="77777777" w:rsidTr="00890EFD">
        <w:tc>
          <w:tcPr>
            <w:tcW w:w="10060" w:type="dxa"/>
            <w:gridSpan w:val="8"/>
            <w:tcBorders>
              <w:top w:val="single" w:sz="4" w:space="0" w:color="000000"/>
              <w:left w:val="single" w:sz="4" w:space="0" w:color="000000"/>
              <w:bottom w:val="single" w:sz="4" w:space="0" w:color="000000"/>
              <w:right w:val="single" w:sz="4" w:space="0" w:color="000000"/>
            </w:tcBorders>
          </w:tcPr>
          <w:p w14:paraId="303C5A9C" w14:textId="77777777" w:rsidR="00890EFD" w:rsidRPr="00C04980" w:rsidRDefault="00890EFD" w:rsidP="00E73792">
            <w:pPr>
              <w:jc w:val="center"/>
              <w:rPr>
                <w:b/>
                <w:i/>
              </w:rPr>
            </w:pPr>
          </w:p>
          <w:p w14:paraId="2BF4EDAD" w14:textId="77777777" w:rsidR="00EC4D51" w:rsidRPr="00C04980" w:rsidRDefault="00644BB5" w:rsidP="00E73792">
            <w:pPr>
              <w:jc w:val="center"/>
            </w:pPr>
            <w:r w:rsidRPr="00C04980">
              <w:rPr>
                <w:b/>
                <w:i/>
              </w:rPr>
              <w:t>Secţiunea 4</w:t>
            </w:r>
          </w:p>
          <w:p w14:paraId="166CD699" w14:textId="77777777" w:rsidR="00EC4D51" w:rsidRPr="00C04980" w:rsidRDefault="00644BB5" w:rsidP="00E73792">
            <w:pPr>
              <w:jc w:val="center"/>
              <w:rPr>
                <w:b/>
                <w:i/>
              </w:rPr>
            </w:pPr>
            <w:r w:rsidRPr="00C04980">
              <w:rPr>
                <w:b/>
                <w:i/>
              </w:rPr>
              <w:t>Impactul financiar asupra bugetului general consolidat, atât pe termen scurt, pentru anul curent, cât şi pe termen lung (5 ani)</w:t>
            </w:r>
          </w:p>
          <w:p w14:paraId="628F189E" w14:textId="3EB7109E" w:rsidR="00890EFD" w:rsidRPr="00C04980" w:rsidRDefault="00890EFD" w:rsidP="00E73792">
            <w:pPr>
              <w:jc w:val="center"/>
            </w:pPr>
          </w:p>
        </w:tc>
      </w:tr>
      <w:tr w:rsidR="00AB3062" w:rsidRPr="00C04980" w14:paraId="598512D6" w14:textId="77777777" w:rsidTr="00890EFD">
        <w:tc>
          <w:tcPr>
            <w:tcW w:w="10060" w:type="dxa"/>
            <w:gridSpan w:val="8"/>
            <w:tcBorders>
              <w:top w:val="single" w:sz="4" w:space="0" w:color="000000"/>
            </w:tcBorders>
          </w:tcPr>
          <w:p w14:paraId="544E439F" w14:textId="77777777" w:rsidR="00EC4D51" w:rsidRPr="00C04980" w:rsidRDefault="00644BB5" w:rsidP="00E73792">
            <w:pPr>
              <w:tabs>
                <w:tab w:val="left" w:pos="7890"/>
              </w:tabs>
            </w:pPr>
            <w:r w:rsidRPr="00C04980">
              <w:rPr>
                <w:b/>
              </w:rPr>
              <w:tab/>
              <w:t xml:space="preserve">     </w:t>
            </w:r>
            <w:r w:rsidRPr="00C04980">
              <w:t>- mii lei -</w:t>
            </w:r>
          </w:p>
        </w:tc>
      </w:tr>
      <w:tr w:rsidR="00AB3062" w:rsidRPr="00C04980" w14:paraId="6373F7DF" w14:textId="77777777" w:rsidTr="00890EFD">
        <w:tc>
          <w:tcPr>
            <w:tcW w:w="3114" w:type="dxa"/>
            <w:gridSpan w:val="2"/>
            <w:vAlign w:val="center"/>
          </w:tcPr>
          <w:p w14:paraId="6130810B" w14:textId="77777777" w:rsidR="00EC4D51" w:rsidRPr="00C04980" w:rsidRDefault="00644BB5" w:rsidP="00E73792">
            <w:pPr>
              <w:jc w:val="center"/>
            </w:pPr>
            <w:r w:rsidRPr="00C04980">
              <w:rPr>
                <w:b/>
              </w:rPr>
              <w:t>Indicatori</w:t>
            </w:r>
          </w:p>
        </w:tc>
        <w:tc>
          <w:tcPr>
            <w:tcW w:w="1780" w:type="dxa"/>
            <w:vAlign w:val="center"/>
          </w:tcPr>
          <w:p w14:paraId="1CD37304" w14:textId="77777777" w:rsidR="00EC4D51" w:rsidRPr="00C04980" w:rsidRDefault="00644BB5" w:rsidP="00E73792">
            <w:pPr>
              <w:jc w:val="center"/>
            </w:pPr>
            <w:r w:rsidRPr="00C04980">
              <w:rPr>
                <w:b/>
              </w:rPr>
              <w:t>Anul curent</w:t>
            </w:r>
          </w:p>
        </w:tc>
        <w:tc>
          <w:tcPr>
            <w:tcW w:w="3960" w:type="dxa"/>
            <w:gridSpan w:val="4"/>
            <w:vAlign w:val="center"/>
          </w:tcPr>
          <w:p w14:paraId="76F02921" w14:textId="77777777" w:rsidR="00EC4D51" w:rsidRPr="00C04980" w:rsidRDefault="00644BB5" w:rsidP="00E73792">
            <w:pPr>
              <w:tabs>
                <w:tab w:val="left" w:pos="1050"/>
              </w:tabs>
              <w:jc w:val="center"/>
            </w:pPr>
            <w:r w:rsidRPr="00C04980">
              <w:rPr>
                <w:b/>
              </w:rPr>
              <w:t>Următorii ani</w:t>
            </w:r>
          </w:p>
        </w:tc>
        <w:tc>
          <w:tcPr>
            <w:tcW w:w="1206" w:type="dxa"/>
            <w:vAlign w:val="center"/>
          </w:tcPr>
          <w:p w14:paraId="7666DE88" w14:textId="77777777" w:rsidR="00EC4D51" w:rsidRPr="00C04980" w:rsidRDefault="00644BB5" w:rsidP="00E73792">
            <w:pPr>
              <w:jc w:val="center"/>
            </w:pPr>
            <w:r w:rsidRPr="00C04980">
              <w:rPr>
                <w:b/>
              </w:rPr>
              <w:t>Media pe 5 ani</w:t>
            </w:r>
          </w:p>
        </w:tc>
      </w:tr>
      <w:tr w:rsidR="00AB3062" w:rsidRPr="00C04980" w14:paraId="26CCC2CE" w14:textId="77777777" w:rsidTr="00890EFD">
        <w:tc>
          <w:tcPr>
            <w:tcW w:w="3114" w:type="dxa"/>
            <w:gridSpan w:val="2"/>
          </w:tcPr>
          <w:p w14:paraId="72F91893" w14:textId="77777777" w:rsidR="00EC4D51" w:rsidRPr="00C04980" w:rsidRDefault="00644BB5" w:rsidP="00E73792">
            <w:pPr>
              <w:jc w:val="center"/>
            </w:pPr>
            <w:r w:rsidRPr="00C04980">
              <w:t>1</w:t>
            </w:r>
          </w:p>
        </w:tc>
        <w:tc>
          <w:tcPr>
            <w:tcW w:w="1780" w:type="dxa"/>
          </w:tcPr>
          <w:p w14:paraId="5930B530" w14:textId="77777777" w:rsidR="00EC4D51" w:rsidRPr="00C04980" w:rsidRDefault="00644BB5" w:rsidP="00E73792">
            <w:pPr>
              <w:jc w:val="center"/>
            </w:pPr>
            <w:r w:rsidRPr="00C04980">
              <w:t>2</w:t>
            </w:r>
          </w:p>
        </w:tc>
        <w:tc>
          <w:tcPr>
            <w:tcW w:w="1044" w:type="dxa"/>
          </w:tcPr>
          <w:p w14:paraId="3CA3E0F5" w14:textId="77777777" w:rsidR="00EC4D51" w:rsidRPr="00C04980" w:rsidRDefault="00644BB5" w:rsidP="00E73792">
            <w:pPr>
              <w:jc w:val="center"/>
            </w:pPr>
            <w:r w:rsidRPr="00C04980">
              <w:t>3</w:t>
            </w:r>
          </w:p>
        </w:tc>
        <w:tc>
          <w:tcPr>
            <w:tcW w:w="972" w:type="dxa"/>
          </w:tcPr>
          <w:p w14:paraId="75F9EDC5" w14:textId="77777777" w:rsidR="00EC4D51" w:rsidRPr="00C04980" w:rsidRDefault="00644BB5" w:rsidP="00E73792">
            <w:pPr>
              <w:jc w:val="center"/>
            </w:pPr>
            <w:r w:rsidRPr="00C04980">
              <w:t>4</w:t>
            </w:r>
          </w:p>
        </w:tc>
        <w:tc>
          <w:tcPr>
            <w:tcW w:w="972" w:type="dxa"/>
          </w:tcPr>
          <w:p w14:paraId="10238572" w14:textId="77777777" w:rsidR="00EC4D51" w:rsidRPr="00C04980" w:rsidRDefault="00644BB5" w:rsidP="00E73792">
            <w:pPr>
              <w:jc w:val="center"/>
            </w:pPr>
            <w:r w:rsidRPr="00C04980">
              <w:t>5</w:t>
            </w:r>
          </w:p>
        </w:tc>
        <w:tc>
          <w:tcPr>
            <w:tcW w:w="972" w:type="dxa"/>
          </w:tcPr>
          <w:p w14:paraId="3DC32907" w14:textId="77777777" w:rsidR="00EC4D51" w:rsidRPr="00C04980" w:rsidRDefault="00644BB5" w:rsidP="00E73792">
            <w:pPr>
              <w:jc w:val="center"/>
            </w:pPr>
            <w:r w:rsidRPr="00C04980">
              <w:t>6</w:t>
            </w:r>
          </w:p>
        </w:tc>
        <w:tc>
          <w:tcPr>
            <w:tcW w:w="1206" w:type="dxa"/>
          </w:tcPr>
          <w:p w14:paraId="0309B761" w14:textId="77777777" w:rsidR="00EC4D51" w:rsidRPr="00C04980" w:rsidRDefault="00644BB5" w:rsidP="00E73792">
            <w:pPr>
              <w:jc w:val="center"/>
            </w:pPr>
            <w:r w:rsidRPr="00C04980">
              <w:t>7</w:t>
            </w:r>
          </w:p>
        </w:tc>
      </w:tr>
      <w:tr w:rsidR="00AB3062" w:rsidRPr="00C04980" w14:paraId="4D9BA06B" w14:textId="77777777" w:rsidTr="00890EFD">
        <w:tc>
          <w:tcPr>
            <w:tcW w:w="3114" w:type="dxa"/>
            <w:gridSpan w:val="2"/>
          </w:tcPr>
          <w:p w14:paraId="185A2604" w14:textId="77777777" w:rsidR="00EC4D51" w:rsidRPr="00C04980" w:rsidRDefault="00EC4D51" w:rsidP="00E73792"/>
        </w:tc>
        <w:tc>
          <w:tcPr>
            <w:tcW w:w="1780" w:type="dxa"/>
          </w:tcPr>
          <w:p w14:paraId="55713561" w14:textId="567C88F8" w:rsidR="00EC4D51" w:rsidRPr="00C04980" w:rsidRDefault="00644BB5" w:rsidP="00E73792">
            <w:pPr>
              <w:jc w:val="center"/>
            </w:pPr>
            <w:r w:rsidRPr="00C04980">
              <w:rPr>
                <w:b/>
              </w:rPr>
              <w:t>202</w:t>
            </w:r>
            <w:r w:rsidR="00F70E89">
              <w:rPr>
                <w:b/>
              </w:rPr>
              <w:t>1</w:t>
            </w:r>
          </w:p>
        </w:tc>
        <w:tc>
          <w:tcPr>
            <w:tcW w:w="1044" w:type="dxa"/>
          </w:tcPr>
          <w:p w14:paraId="7319A07A" w14:textId="029F6B90" w:rsidR="00EC4D51" w:rsidRPr="00C04980" w:rsidRDefault="00644BB5" w:rsidP="00E73792">
            <w:pPr>
              <w:jc w:val="center"/>
            </w:pPr>
            <w:r w:rsidRPr="00C04980">
              <w:rPr>
                <w:b/>
              </w:rPr>
              <w:t>202</w:t>
            </w:r>
            <w:r w:rsidR="00F70E89">
              <w:rPr>
                <w:b/>
              </w:rPr>
              <w:t>2</w:t>
            </w:r>
          </w:p>
        </w:tc>
        <w:tc>
          <w:tcPr>
            <w:tcW w:w="972" w:type="dxa"/>
          </w:tcPr>
          <w:p w14:paraId="392E6B25" w14:textId="38EE2225" w:rsidR="00EC4D51" w:rsidRPr="00C04980" w:rsidRDefault="00644BB5" w:rsidP="00E73792">
            <w:pPr>
              <w:jc w:val="center"/>
            </w:pPr>
            <w:r w:rsidRPr="00C04980">
              <w:rPr>
                <w:b/>
              </w:rPr>
              <w:t>202</w:t>
            </w:r>
            <w:r w:rsidR="00F70E89">
              <w:rPr>
                <w:b/>
              </w:rPr>
              <w:t>3</w:t>
            </w:r>
          </w:p>
        </w:tc>
        <w:tc>
          <w:tcPr>
            <w:tcW w:w="972" w:type="dxa"/>
          </w:tcPr>
          <w:p w14:paraId="44D149FA" w14:textId="22A0AD14" w:rsidR="00EC4D51" w:rsidRPr="00C04980" w:rsidRDefault="00644BB5" w:rsidP="00E73792">
            <w:pPr>
              <w:jc w:val="center"/>
            </w:pPr>
            <w:r w:rsidRPr="00C04980">
              <w:rPr>
                <w:b/>
              </w:rPr>
              <w:t>202</w:t>
            </w:r>
            <w:r w:rsidR="00F70E89">
              <w:rPr>
                <w:b/>
              </w:rPr>
              <w:t>4</w:t>
            </w:r>
          </w:p>
        </w:tc>
        <w:tc>
          <w:tcPr>
            <w:tcW w:w="972" w:type="dxa"/>
          </w:tcPr>
          <w:p w14:paraId="2C0FC600" w14:textId="091C9543" w:rsidR="00EC4D51" w:rsidRPr="00C04980" w:rsidRDefault="00644BB5" w:rsidP="00E73792">
            <w:pPr>
              <w:jc w:val="center"/>
            </w:pPr>
            <w:r w:rsidRPr="00C04980">
              <w:rPr>
                <w:b/>
              </w:rPr>
              <w:t>202</w:t>
            </w:r>
            <w:r w:rsidR="00F70E89">
              <w:rPr>
                <w:b/>
              </w:rPr>
              <w:t>5</w:t>
            </w:r>
          </w:p>
        </w:tc>
        <w:tc>
          <w:tcPr>
            <w:tcW w:w="1206" w:type="dxa"/>
          </w:tcPr>
          <w:p w14:paraId="742BC118" w14:textId="77777777" w:rsidR="00EC4D51" w:rsidRPr="00C04980" w:rsidRDefault="00EC4D51" w:rsidP="00E73792"/>
        </w:tc>
      </w:tr>
      <w:tr w:rsidR="00AB3062" w:rsidRPr="00C04980" w14:paraId="2801651C" w14:textId="77777777" w:rsidTr="00890EFD">
        <w:tc>
          <w:tcPr>
            <w:tcW w:w="3114" w:type="dxa"/>
            <w:gridSpan w:val="2"/>
            <w:tcBorders>
              <w:bottom w:val="single" w:sz="4" w:space="0" w:color="000000"/>
            </w:tcBorders>
          </w:tcPr>
          <w:p w14:paraId="6665F585" w14:textId="77777777" w:rsidR="00EC4D51" w:rsidRPr="00C04980" w:rsidRDefault="00644BB5" w:rsidP="00E73792">
            <w:pPr>
              <w:jc w:val="both"/>
            </w:pPr>
            <w:r w:rsidRPr="00C04980">
              <w:rPr>
                <w:b/>
              </w:rPr>
              <w:t>1. Modificări ale veniturilor bugetare, plus/minus, din care:</w:t>
            </w:r>
          </w:p>
        </w:tc>
        <w:tc>
          <w:tcPr>
            <w:tcW w:w="1780" w:type="dxa"/>
            <w:vAlign w:val="center"/>
          </w:tcPr>
          <w:p w14:paraId="7088E88C" w14:textId="77777777" w:rsidR="00EC4D51" w:rsidRPr="00C04980" w:rsidRDefault="00644BB5" w:rsidP="00E73792">
            <w:pPr>
              <w:jc w:val="center"/>
            </w:pPr>
            <w:r w:rsidRPr="00C04980">
              <w:t>-</w:t>
            </w:r>
          </w:p>
        </w:tc>
        <w:tc>
          <w:tcPr>
            <w:tcW w:w="1044" w:type="dxa"/>
            <w:vAlign w:val="center"/>
          </w:tcPr>
          <w:p w14:paraId="4F4E3F04" w14:textId="77777777" w:rsidR="00EC4D51" w:rsidRPr="00C04980" w:rsidRDefault="00644BB5" w:rsidP="00E73792">
            <w:pPr>
              <w:jc w:val="center"/>
            </w:pPr>
            <w:r w:rsidRPr="00C04980">
              <w:t>-</w:t>
            </w:r>
          </w:p>
        </w:tc>
        <w:tc>
          <w:tcPr>
            <w:tcW w:w="972" w:type="dxa"/>
            <w:vAlign w:val="center"/>
          </w:tcPr>
          <w:p w14:paraId="07D4558C" w14:textId="77777777" w:rsidR="00EC4D51" w:rsidRPr="00C04980" w:rsidRDefault="00644BB5" w:rsidP="00E73792">
            <w:pPr>
              <w:jc w:val="center"/>
            </w:pPr>
            <w:r w:rsidRPr="00C04980">
              <w:t>-</w:t>
            </w:r>
          </w:p>
        </w:tc>
        <w:tc>
          <w:tcPr>
            <w:tcW w:w="972" w:type="dxa"/>
            <w:vAlign w:val="center"/>
          </w:tcPr>
          <w:p w14:paraId="77E28E35" w14:textId="77777777" w:rsidR="00EC4D51" w:rsidRPr="00C04980" w:rsidRDefault="00644BB5" w:rsidP="00E73792">
            <w:pPr>
              <w:jc w:val="center"/>
            </w:pPr>
            <w:r w:rsidRPr="00C04980">
              <w:t>-</w:t>
            </w:r>
          </w:p>
        </w:tc>
        <w:tc>
          <w:tcPr>
            <w:tcW w:w="972" w:type="dxa"/>
            <w:vAlign w:val="center"/>
          </w:tcPr>
          <w:p w14:paraId="497689DB" w14:textId="77777777" w:rsidR="00EC4D51" w:rsidRPr="00C04980" w:rsidRDefault="00644BB5" w:rsidP="00E73792">
            <w:pPr>
              <w:jc w:val="center"/>
            </w:pPr>
            <w:r w:rsidRPr="00C04980">
              <w:t>-</w:t>
            </w:r>
          </w:p>
        </w:tc>
        <w:tc>
          <w:tcPr>
            <w:tcW w:w="1206" w:type="dxa"/>
            <w:vAlign w:val="center"/>
          </w:tcPr>
          <w:p w14:paraId="6393611C" w14:textId="77777777" w:rsidR="00EC4D51" w:rsidRPr="00C04980" w:rsidRDefault="00644BB5" w:rsidP="00E73792">
            <w:pPr>
              <w:jc w:val="center"/>
            </w:pPr>
            <w:r w:rsidRPr="00C04980">
              <w:t>-</w:t>
            </w:r>
          </w:p>
        </w:tc>
      </w:tr>
      <w:tr w:rsidR="00AB3062" w:rsidRPr="00C04980" w14:paraId="09DA3F64" w14:textId="77777777" w:rsidTr="00890EFD">
        <w:tc>
          <w:tcPr>
            <w:tcW w:w="3114" w:type="dxa"/>
            <w:gridSpan w:val="2"/>
            <w:tcBorders>
              <w:bottom w:val="single" w:sz="4" w:space="0" w:color="000000"/>
            </w:tcBorders>
          </w:tcPr>
          <w:p w14:paraId="5890B943" w14:textId="77777777" w:rsidR="00EC4D51" w:rsidRPr="00C04980" w:rsidRDefault="00644BB5" w:rsidP="00E73792">
            <w:pPr>
              <w:jc w:val="both"/>
            </w:pPr>
            <w:r w:rsidRPr="00C04980">
              <w:rPr>
                <w:i/>
              </w:rPr>
              <w:t>a) buget de stat, din acesta:</w:t>
            </w:r>
          </w:p>
        </w:tc>
        <w:tc>
          <w:tcPr>
            <w:tcW w:w="1780" w:type="dxa"/>
            <w:vAlign w:val="center"/>
          </w:tcPr>
          <w:p w14:paraId="4320343A" w14:textId="77777777" w:rsidR="00EC4D51" w:rsidRPr="00C04980" w:rsidRDefault="00644BB5" w:rsidP="00E73792">
            <w:pPr>
              <w:jc w:val="center"/>
            </w:pPr>
            <w:r w:rsidRPr="00C04980">
              <w:t>-</w:t>
            </w:r>
          </w:p>
        </w:tc>
        <w:tc>
          <w:tcPr>
            <w:tcW w:w="1044" w:type="dxa"/>
            <w:vAlign w:val="center"/>
          </w:tcPr>
          <w:p w14:paraId="45807CB2" w14:textId="77777777" w:rsidR="00EC4D51" w:rsidRPr="00C04980" w:rsidRDefault="00644BB5" w:rsidP="00E73792">
            <w:pPr>
              <w:jc w:val="center"/>
            </w:pPr>
            <w:r w:rsidRPr="00C04980">
              <w:t>-</w:t>
            </w:r>
          </w:p>
        </w:tc>
        <w:tc>
          <w:tcPr>
            <w:tcW w:w="972" w:type="dxa"/>
            <w:vAlign w:val="center"/>
          </w:tcPr>
          <w:p w14:paraId="6D3C9A85" w14:textId="77777777" w:rsidR="00EC4D51" w:rsidRPr="00C04980" w:rsidRDefault="00644BB5" w:rsidP="00E73792">
            <w:pPr>
              <w:jc w:val="center"/>
            </w:pPr>
            <w:r w:rsidRPr="00C04980">
              <w:t>-</w:t>
            </w:r>
          </w:p>
        </w:tc>
        <w:tc>
          <w:tcPr>
            <w:tcW w:w="972" w:type="dxa"/>
            <w:vAlign w:val="center"/>
          </w:tcPr>
          <w:p w14:paraId="4900C2B2" w14:textId="77777777" w:rsidR="00EC4D51" w:rsidRPr="00C04980" w:rsidRDefault="00644BB5" w:rsidP="00E73792">
            <w:pPr>
              <w:jc w:val="center"/>
            </w:pPr>
            <w:r w:rsidRPr="00C04980">
              <w:t>-</w:t>
            </w:r>
          </w:p>
        </w:tc>
        <w:tc>
          <w:tcPr>
            <w:tcW w:w="972" w:type="dxa"/>
            <w:vAlign w:val="center"/>
          </w:tcPr>
          <w:p w14:paraId="3D3A1389" w14:textId="77777777" w:rsidR="00EC4D51" w:rsidRPr="00C04980" w:rsidRDefault="00644BB5" w:rsidP="00E73792">
            <w:pPr>
              <w:jc w:val="center"/>
            </w:pPr>
            <w:r w:rsidRPr="00C04980">
              <w:t>-</w:t>
            </w:r>
          </w:p>
        </w:tc>
        <w:tc>
          <w:tcPr>
            <w:tcW w:w="1206" w:type="dxa"/>
            <w:vAlign w:val="center"/>
          </w:tcPr>
          <w:p w14:paraId="780C45AF" w14:textId="77777777" w:rsidR="00EC4D51" w:rsidRPr="00C04980" w:rsidRDefault="00644BB5" w:rsidP="00E73792">
            <w:pPr>
              <w:jc w:val="center"/>
            </w:pPr>
            <w:r w:rsidRPr="00C04980">
              <w:t>-</w:t>
            </w:r>
          </w:p>
        </w:tc>
      </w:tr>
      <w:tr w:rsidR="00AB3062" w:rsidRPr="00C04980" w14:paraId="187E79C3" w14:textId="77777777" w:rsidTr="00890EFD">
        <w:tc>
          <w:tcPr>
            <w:tcW w:w="3114" w:type="dxa"/>
            <w:gridSpan w:val="2"/>
            <w:tcBorders>
              <w:bottom w:val="single" w:sz="4" w:space="0" w:color="000000"/>
            </w:tcBorders>
          </w:tcPr>
          <w:p w14:paraId="14BE99B3" w14:textId="77777777" w:rsidR="00EC4D51" w:rsidRPr="00C04980" w:rsidRDefault="00644BB5" w:rsidP="00E73792">
            <w:pPr>
              <w:jc w:val="both"/>
            </w:pPr>
            <w:r w:rsidRPr="00C04980">
              <w:lastRenderedPageBreak/>
              <w:t xml:space="preserve">   (i) impozit pe profit</w:t>
            </w:r>
          </w:p>
        </w:tc>
        <w:tc>
          <w:tcPr>
            <w:tcW w:w="1780" w:type="dxa"/>
          </w:tcPr>
          <w:p w14:paraId="6F1B2E9B" w14:textId="77777777" w:rsidR="00EC4D51" w:rsidRPr="00C04980" w:rsidRDefault="00644BB5" w:rsidP="00E73792">
            <w:pPr>
              <w:jc w:val="center"/>
            </w:pPr>
            <w:r w:rsidRPr="00C04980">
              <w:t>-</w:t>
            </w:r>
          </w:p>
        </w:tc>
        <w:tc>
          <w:tcPr>
            <w:tcW w:w="1044" w:type="dxa"/>
          </w:tcPr>
          <w:p w14:paraId="00D7F490" w14:textId="77777777" w:rsidR="00EC4D51" w:rsidRPr="00C04980" w:rsidRDefault="00644BB5" w:rsidP="00E73792">
            <w:pPr>
              <w:jc w:val="center"/>
            </w:pPr>
            <w:r w:rsidRPr="00C04980">
              <w:t>-</w:t>
            </w:r>
          </w:p>
        </w:tc>
        <w:tc>
          <w:tcPr>
            <w:tcW w:w="972" w:type="dxa"/>
          </w:tcPr>
          <w:p w14:paraId="77CDDC5A" w14:textId="77777777" w:rsidR="00EC4D51" w:rsidRPr="00C04980" w:rsidRDefault="00644BB5" w:rsidP="00E73792">
            <w:pPr>
              <w:jc w:val="center"/>
            </w:pPr>
            <w:r w:rsidRPr="00C04980">
              <w:t>-</w:t>
            </w:r>
          </w:p>
        </w:tc>
        <w:tc>
          <w:tcPr>
            <w:tcW w:w="972" w:type="dxa"/>
          </w:tcPr>
          <w:p w14:paraId="2F8B50B3" w14:textId="77777777" w:rsidR="00EC4D51" w:rsidRPr="00C04980" w:rsidRDefault="00644BB5" w:rsidP="00E73792">
            <w:pPr>
              <w:jc w:val="center"/>
            </w:pPr>
            <w:r w:rsidRPr="00C04980">
              <w:t>-</w:t>
            </w:r>
          </w:p>
        </w:tc>
        <w:tc>
          <w:tcPr>
            <w:tcW w:w="972" w:type="dxa"/>
          </w:tcPr>
          <w:p w14:paraId="0EA3A68B" w14:textId="77777777" w:rsidR="00EC4D51" w:rsidRPr="00C04980" w:rsidRDefault="00644BB5" w:rsidP="00E73792">
            <w:pPr>
              <w:jc w:val="center"/>
            </w:pPr>
            <w:r w:rsidRPr="00C04980">
              <w:t>-</w:t>
            </w:r>
          </w:p>
        </w:tc>
        <w:tc>
          <w:tcPr>
            <w:tcW w:w="1206" w:type="dxa"/>
          </w:tcPr>
          <w:p w14:paraId="3738C8DC" w14:textId="77777777" w:rsidR="00EC4D51" w:rsidRPr="00C04980" w:rsidRDefault="00644BB5" w:rsidP="00E73792">
            <w:pPr>
              <w:jc w:val="center"/>
            </w:pPr>
            <w:r w:rsidRPr="00C04980">
              <w:t>-</w:t>
            </w:r>
          </w:p>
        </w:tc>
      </w:tr>
      <w:tr w:rsidR="00AB3062" w:rsidRPr="00C04980" w14:paraId="7E1CE00F" w14:textId="77777777" w:rsidTr="00890EFD">
        <w:tc>
          <w:tcPr>
            <w:tcW w:w="3114" w:type="dxa"/>
            <w:gridSpan w:val="2"/>
            <w:tcBorders>
              <w:bottom w:val="single" w:sz="4" w:space="0" w:color="000000"/>
            </w:tcBorders>
          </w:tcPr>
          <w:p w14:paraId="4711FF83" w14:textId="77777777" w:rsidR="00EC4D51" w:rsidRPr="00C04980" w:rsidRDefault="00644BB5" w:rsidP="00E73792">
            <w:pPr>
              <w:jc w:val="both"/>
            </w:pPr>
            <w:r w:rsidRPr="00C04980">
              <w:t xml:space="preserve">   (ii) impozit pe venit</w:t>
            </w:r>
          </w:p>
        </w:tc>
        <w:tc>
          <w:tcPr>
            <w:tcW w:w="1780" w:type="dxa"/>
          </w:tcPr>
          <w:p w14:paraId="18841DFB" w14:textId="77777777" w:rsidR="00EC4D51" w:rsidRPr="00C04980" w:rsidRDefault="00644BB5" w:rsidP="00E73792">
            <w:pPr>
              <w:jc w:val="center"/>
            </w:pPr>
            <w:r w:rsidRPr="00C04980">
              <w:t>-</w:t>
            </w:r>
          </w:p>
        </w:tc>
        <w:tc>
          <w:tcPr>
            <w:tcW w:w="1044" w:type="dxa"/>
          </w:tcPr>
          <w:p w14:paraId="1F7EF469" w14:textId="77777777" w:rsidR="00EC4D51" w:rsidRPr="00C04980" w:rsidRDefault="00644BB5" w:rsidP="00E73792">
            <w:pPr>
              <w:jc w:val="center"/>
            </w:pPr>
            <w:r w:rsidRPr="00C04980">
              <w:t>-</w:t>
            </w:r>
          </w:p>
        </w:tc>
        <w:tc>
          <w:tcPr>
            <w:tcW w:w="972" w:type="dxa"/>
          </w:tcPr>
          <w:p w14:paraId="64732BE5" w14:textId="77777777" w:rsidR="00EC4D51" w:rsidRPr="00C04980" w:rsidRDefault="00644BB5" w:rsidP="00E73792">
            <w:pPr>
              <w:jc w:val="center"/>
            </w:pPr>
            <w:r w:rsidRPr="00C04980">
              <w:t>-</w:t>
            </w:r>
          </w:p>
        </w:tc>
        <w:tc>
          <w:tcPr>
            <w:tcW w:w="972" w:type="dxa"/>
          </w:tcPr>
          <w:p w14:paraId="3167E288" w14:textId="77777777" w:rsidR="00EC4D51" w:rsidRPr="00C04980" w:rsidRDefault="00644BB5" w:rsidP="00E73792">
            <w:pPr>
              <w:jc w:val="center"/>
            </w:pPr>
            <w:r w:rsidRPr="00C04980">
              <w:t>-</w:t>
            </w:r>
          </w:p>
        </w:tc>
        <w:tc>
          <w:tcPr>
            <w:tcW w:w="972" w:type="dxa"/>
          </w:tcPr>
          <w:p w14:paraId="796A5C49" w14:textId="77777777" w:rsidR="00EC4D51" w:rsidRPr="00C04980" w:rsidRDefault="00644BB5" w:rsidP="00E73792">
            <w:pPr>
              <w:jc w:val="center"/>
            </w:pPr>
            <w:r w:rsidRPr="00C04980">
              <w:t>-</w:t>
            </w:r>
          </w:p>
        </w:tc>
        <w:tc>
          <w:tcPr>
            <w:tcW w:w="1206" w:type="dxa"/>
          </w:tcPr>
          <w:p w14:paraId="00635768" w14:textId="77777777" w:rsidR="00EC4D51" w:rsidRPr="00C04980" w:rsidRDefault="00644BB5" w:rsidP="00E73792">
            <w:pPr>
              <w:jc w:val="center"/>
            </w:pPr>
            <w:r w:rsidRPr="00C04980">
              <w:t>-</w:t>
            </w:r>
          </w:p>
        </w:tc>
      </w:tr>
      <w:tr w:rsidR="00AB3062" w:rsidRPr="00C04980" w14:paraId="72FDDAE8" w14:textId="77777777" w:rsidTr="00890EFD">
        <w:tc>
          <w:tcPr>
            <w:tcW w:w="3114" w:type="dxa"/>
            <w:gridSpan w:val="2"/>
            <w:tcBorders>
              <w:bottom w:val="single" w:sz="4" w:space="0" w:color="000000"/>
            </w:tcBorders>
          </w:tcPr>
          <w:p w14:paraId="34CC90E5" w14:textId="77777777" w:rsidR="00EC4D51" w:rsidRPr="00C04980" w:rsidRDefault="00644BB5" w:rsidP="00E73792">
            <w:pPr>
              <w:jc w:val="both"/>
            </w:pPr>
            <w:r w:rsidRPr="00C04980">
              <w:rPr>
                <w:i/>
              </w:rPr>
              <w:t>b) bugete locale:</w:t>
            </w:r>
          </w:p>
        </w:tc>
        <w:tc>
          <w:tcPr>
            <w:tcW w:w="1780" w:type="dxa"/>
            <w:vAlign w:val="center"/>
          </w:tcPr>
          <w:p w14:paraId="26DF6335" w14:textId="77777777" w:rsidR="00EC4D51" w:rsidRPr="00C04980" w:rsidRDefault="00644BB5" w:rsidP="00E73792">
            <w:pPr>
              <w:jc w:val="center"/>
            </w:pPr>
            <w:r w:rsidRPr="00C04980">
              <w:t>-</w:t>
            </w:r>
          </w:p>
        </w:tc>
        <w:tc>
          <w:tcPr>
            <w:tcW w:w="1044" w:type="dxa"/>
            <w:vAlign w:val="center"/>
          </w:tcPr>
          <w:p w14:paraId="62ED9CB4" w14:textId="77777777" w:rsidR="00EC4D51" w:rsidRPr="00C04980" w:rsidRDefault="00644BB5" w:rsidP="00E73792">
            <w:pPr>
              <w:jc w:val="center"/>
            </w:pPr>
            <w:r w:rsidRPr="00C04980">
              <w:t>-</w:t>
            </w:r>
          </w:p>
        </w:tc>
        <w:tc>
          <w:tcPr>
            <w:tcW w:w="972" w:type="dxa"/>
            <w:vAlign w:val="center"/>
          </w:tcPr>
          <w:p w14:paraId="50A184EC" w14:textId="77777777" w:rsidR="00EC4D51" w:rsidRPr="00C04980" w:rsidRDefault="00644BB5" w:rsidP="00E73792">
            <w:pPr>
              <w:jc w:val="center"/>
            </w:pPr>
            <w:r w:rsidRPr="00C04980">
              <w:t>-</w:t>
            </w:r>
          </w:p>
        </w:tc>
        <w:tc>
          <w:tcPr>
            <w:tcW w:w="972" w:type="dxa"/>
            <w:vAlign w:val="center"/>
          </w:tcPr>
          <w:p w14:paraId="5F754246" w14:textId="77777777" w:rsidR="00EC4D51" w:rsidRPr="00C04980" w:rsidRDefault="00644BB5" w:rsidP="00E73792">
            <w:pPr>
              <w:jc w:val="center"/>
            </w:pPr>
            <w:r w:rsidRPr="00C04980">
              <w:t>-</w:t>
            </w:r>
          </w:p>
        </w:tc>
        <w:tc>
          <w:tcPr>
            <w:tcW w:w="972" w:type="dxa"/>
            <w:vAlign w:val="center"/>
          </w:tcPr>
          <w:p w14:paraId="307C70E4" w14:textId="77777777" w:rsidR="00EC4D51" w:rsidRPr="00C04980" w:rsidRDefault="00644BB5" w:rsidP="00E73792">
            <w:pPr>
              <w:jc w:val="center"/>
            </w:pPr>
            <w:r w:rsidRPr="00C04980">
              <w:t>-</w:t>
            </w:r>
          </w:p>
        </w:tc>
        <w:tc>
          <w:tcPr>
            <w:tcW w:w="1206" w:type="dxa"/>
            <w:vAlign w:val="center"/>
          </w:tcPr>
          <w:p w14:paraId="31039F2A" w14:textId="77777777" w:rsidR="00EC4D51" w:rsidRPr="00C04980" w:rsidRDefault="00644BB5" w:rsidP="00E73792">
            <w:pPr>
              <w:jc w:val="center"/>
            </w:pPr>
            <w:r w:rsidRPr="00C04980">
              <w:t>-</w:t>
            </w:r>
          </w:p>
        </w:tc>
      </w:tr>
      <w:tr w:rsidR="00AB3062" w:rsidRPr="00C04980" w14:paraId="76CD06C6" w14:textId="77777777" w:rsidTr="00890EFD">
        <w:tc>
          <w:tcPr>
            <w:tcW w:w="3114" w:type="dxa"/>
            <w:gridSpan w:val="2"/>
            <w:tcBorders>
              <w:bottom w:val="single" w:sz="4" w:space="0" w:color="000000"/>
            </w:tcBorders>
          </w:tcPr>
          <w:p w14:paraId="0FC3EF85" w14:textId="77777777" w:rsidR="00EC4D51" w:rsidRPr="00C04980" w:rsidRDefault="00644BB5" w:rsidP="00E73792">
            <w:pPr>
              <w:jc w:val="both"/>
            </w:pPr>
            <w:r w:rsidRPr="00C04980">
              <w:t xml:space="preserve">   (i) impozit pe profit</w:t>
            </w:r>
          </w:p>
        </w:tc>
        <w:tc>
          <w:tcPr>
            <w:tcW w:w="1780" w:type="dxa"/>
          </w:tcPr>
          <w:p w14:paraId="6AC870E5" w14:textId="77777777" w:rsidR="00EC4D51" w:rsidRPr="00C04980" w:rsidRDefault="00644BB5" w:rsidP="00E73792">
            <w:pPr>
              <w:jc w:val="center"/>
            </w:pPr>
            <w:r w:rsidRPr="00C04980">
              <w:t>-</w:t>
            </w:r>
          </w:p>
        </w:tc>
        <w:tc>
          <w:tcPr>
            <w:tcW w:w="1044" w:type="dxa"/>
          </w:tcPr>
          <w:p w14:paraId="269FE825" w14:textId="77777777" w:rsidR="00EC4D51" w:rsidRPr="00C04980" w:rsidRDefault="00644BB5" w:rsidP="00E73792">
            <w:pPr>
              <w:jc w:val="center"/>
            </w:pPr>
            <w:r w:rsidRPr="00C04980">
              <w:t>-</w:t>
            </w:r>
          </w:p>
        </w:tc>
        <w:tc>
          <w:tcPr>
            <w:tcW w:w="972" w:type="dxa"/>
          </w:tcPr>
          <w:p w14:paraId="5F999D18" w14:textId="77777777" w:rsidR="00EC4D51" w:rsidRPr="00C04980" w:rsidRDefault="00644BB5" w:rsidP="00E73792">
            <w:pPr>
              <w:jc w:val="center"/>
            </w:pPr>
            <w:r w:rsidRPr="00C04980">
              <w:t>-</w:t>
            </w:r>
          </w:p>
        </w:tc>
        <w:tc>
          <w:tcPr>
            <w:tcW w:w="972" w:type="dxa"/>
          </w:tcPr>
          <w:p w14:paraId="232C90C4" w14:textId="77777777" w:rsidR="00EC4D51" w:rsidRPr="00C04980" w:rsidRDefault="00644BB5" w:rsidP="00E73792">
            <w:pPr>
              <w:jc w:val="center"/>
            </w:pPr>
            <w:r w:rsidRPr="00C04980">
              <w:t>-</w:t>
            </w:r>
          </w:p>
        </w:tc>
        <w:tc>
          <w:tcPr>
            <w:tcW w:w="972" w:type="dxa"/>
          </w:tcPr>
          <w:p w14:paraId="7FBA6A05" w14:textId="77777777" w:rsidR="00EC4D51" w:rsidRPr="00C04980" w:rsidRDefault="00644BB5" w:rsidP="00E73792">
            <w:pPr>
              <w:jc w:val="center"/>
            </w:pPr>
            <w:r w:rsidRPr="00C04980">
              <w:t>-</w:t>
            </w:r>
          </w:p>
        </w:tc>
        <w:tc>
          <w:tcPr>
            <w:tcW w:w="1206" w:type="dxa"/>
          </w:tcPr>
          <w:p w14:paraId="2D823236" w14:textId="77777777" w:rsidR="00EC4D51" w:rsidRPr="00C04980" w:rsidRDefault="00644BB5" w:rsidP="00E73792">
            <w:pPr>
              <w:jc w:val="center"/>
            </w:pPr>
            <w:r w:rsidRPr="00C04980">
              <w:t>-</w:t>
            </w:r>
          </w:p>
        </w:tc>
      </w:tr>
      <w:tr w:rsidR="00AB3062" w:rsidRPr="00C04980" w14:paraId="1BB6E9F3" w14:textId="77777777" w:rsidTr="00890EFD">
        <w:tc>
          <w:tcPr>
            <w:tcW w:w="3114" w:type="dxa"/>
            <w:gridSpan w:val="2"/>
            <w:tcBorders>
              <w:bottom w:val="single" w:sz="4" w:space="0" w:color="000000"/>
            </w:tcBorders>
          </w:tcPr>
          <w:p w14:paraId="3289CCDF" w14:textId="77777777" w:rsidR="00EC4D51" w:rsidRPr="00C04980" w:rsidRDefault="00644BB5" w:rsidP="00E73792">
            <w:pPr>
              <w:jc w:val="both"/>
            </w:pPr>
            <w:r w:rsidRPr="00C04980">
              <w:rPr>
                <w:i/>
              </w:rPr>
              <w:t>c) bugetul asigurărilor sociale de stat:</w:t>
            </w:r>
          </w:p>
        </w:tc>
        <w:tc>
          <w:tcPr>
            <w:tcW w:w="1780" w:type="dxa"/>
            <w:vAlign w:val="center"/>
          </w:tcPr>
          <w:p w14:paraId="6B855310" w14:textId="77777777" w:rsidR="00EC4D51" w:rsidRPr="00C04980" w:rsidRDefault="00644BB5" w:rsidP="00E73792">
            <w:pPr>
              <w:jc w:val="center"/>
            </w:pPr>
            <w:r w:rsidRPr="00C04980">
              <w:t>-</w:t>
            </w:r>
          </w:p>
        </w:tc>
        <w:tc>
          <w:tcPr>
            <w:tcW w:w="1044" w:type="dxa"/>
            <w:vAlign w:val="center"/>
          </w:tcPr>
          <w:p w14:paraId="74D074A9" w14:textId="77777777" w:rsidR="00EC4D51" w:rsidRPr="00C04980" w:rsidRDefault="00644BB5" w:rsidP="00E73792">
            <w:pPr>
              <w:jc w:val="center"/>
            </w:pPr>
            <w:r w:rsidRPr="00C04980">
              <w:t>-</w:t>
            </w:r>
          </w:p>
        </w:tc>
        <w:tc>
          <w:tcPr>
            <w:tcW w:w="972" w:type="dxa"/>
            <w:vAlign w:val="center"/>
          </w:tcPr>
          <w:p w14:paraId="7C186E4D" w14:textId="77777777" w:rsidR="00EC4D51" w:rsidRPr="00C04980" w:rsidRDefault="00644BB5" w:rsidP="00E73792">
            <w:pPr>
              <w:jc w:val="center"/>
            </w:pPr>
            <w:r w:rsidRPr="00C04980">
              <w:t>-</w:t>
            </w:r>
          </w:p>
        </w:tc>
        <w:tc>
          <w:tcPr>
            <w:tcW w:w="972" w:type="dxa"/>
            <w:vAlign w:val="center"/>
          </w:tcPr>
          <w:p w14:paraId="504C8A5D" w14:textId="77777777" w:rsidR="00EC4D51" w:rsidRPr="00C04980" w:rsidRDefault="00644BB5" w:rsidP="00E73792">
            <w:pPr>
              <w:jc w:val="center"/>
            </w:pPr>
            <w:r w:rsidRPr="00C04980">
              <w:t>-</w:t>
            </w:r>
          </w:p>
        </w:tc>
        <w:tc>
          <w:tcPr>
            <w:tcW w:w="972" w:type="dxa"/>
            <w:vAlign w:val="center"/>
          </w:tcPr>
          <w:p w14:paraId="2364FE82" w14:textId="77777777" w:rsidR="00EC4D51" w:rsidRPr="00C04980" w:rsidRDefault="00644BB5" w:rsidP="00E73792">
            <w:pPr>
              <w:jc w:val="center"/>
            </w:pPr>
            <w:r w:rsidRPr="00C04980">
              <w:t>-</w:t>
            </w:r>
          </w:p>
        </w:tc>
        <w:tc>
          <w:tcPr>
            <w:tcW w:w="1206" w:type="dxa"/>
            <w:vAlign w:val="center"/>
          </w:tcPr>
          <w:p w14:paraId="74848A34" w14:textId="77777777" w:rsidR="00EC4D51" w:rsidRPr="00C04980" w:rsidRDefault="00644BB5" w:rsidP="00E73792">
            <w:pPr>
              <w:jc w:val="center"/>
            </w:pPr>
            <w:r w:rsidRPr="00C04980">
              <w:t>-</w:t>
            </w:r>
          </w:p>
        </w:tc>
      </w:tr>
      <w:tr w:rsidR="00AB3062" w:rsidRPr="00C04980" w14:paraId="5BECF14D" w14:textId="77777777" w:rsidTr="00890EFD">
        <w:tc>
          <w:tcPr>
            <w:tcW w:w="3114" w:type="dxa"/>
            <w:gridSpan w:val="2"/>
            <w:tcBorders>
              <w:bottom w:val="single" w:sz="4" w:space="0" w:color="000000"/>
            </w:tcBorders>
          </w:tcPr>
          <w:p w14:paraId="5339C8E5" w14:textId="77777777" w:rsidR="00EC4D51" w:rsidRPr="00C04980" w:rsidRDefault="00644BB5" w:rsidP="00E73792">
            <w:pPr>
              <w:jc w:val="both"/>
            </w:pPr>
            <w:r w:rsidRPr="00C04980">
              <w:t>(i) contribuţii de asigurări</w:t>
            </w:r>
          </w:p>
        </w:tc>
        <w:tc>
          <w:tcPr>
            <w:tcW w:w="1780" w:type="dxa"/>
          </w:tcPr>
          <w:p w14:paraId="6ADCED2E" w14:textId="77777777" w:rsidR="00EC4D51" w:rsidRPr="00C04980" w:rsidRDefault="00644BB5" w:rsidP="00E73792">
            <w:pPr>
              <w:jc w:val="center"/>
            </w:pPr>
            <w:r w:rsidRPr="00C04980">
              <w:t>-</w:t>
            </w:r>
          </w:p>
        </w:tc>
        <w:tc>
          <w:tcPr>
            <w:tcW w:w="1044" w:type="dxa"/>
          </w:tcPr>
          <w:p w14:paraId="3883DE72" w14:textId="77777777" w:rsidR="00EC4D51" w:rsidRPr="00C04980" w:rsidRDefault="00644BB5" w:rsidP="00E73792">
            <w:pPr>
              <w:jc w:val="center"/>
            </w:pPr>
            <w:r w:rsidRPr="00C04980">
              <w:t>-</w:t>
            </w:r>
          </w:p>
        </w:tc>
        <w:tc>
          <w:tcPr>
            <w:tcW w:w="972" w:type="dxa"/>
          </w:tcPr>
          <w:p w14:paraId="35F98213" w14:textId="77777777" w:rsidR="00EC4D51" w:rsidRPr="00C04980" w:rsidRDefault="00644BB5" w:rsidP="00E73792">
            <w:pPr>
              <w:jc w:val="center"/>
            </w:pPr>
            <w:r w:rsidRPr="00C04980">
              <w:t>-</w:t>
            </w:r>
          </w:p>
        </w:tc>
        <w:tc>
          <w:tcPr>
            <w:tcW w:w="972" w:type="dxa"/>
          </w:tcPr>
          <w:p w14:paraId="3FFFD165" w14:textId="77777777" w:rsidR="00EC4D51" w:rsidRPr="00C04980" w:rsidRDefault="00644BB5" w:rsidP="00E73792">
            <w:pPr>
              <w:jc w:val="center"/>
            </w:pPr>
            <w:r w:rsidRPr="00C04980">
              <w:t>-</w:t>
            </w:r>
          </w:p>
        </w:tc>
        <w:tc>
          <w:tcPr>
            <w:tcW w:w="972" w:type="dxa"/>
          </w:tcPr>
          <w:p w14:paraId="5410D5E6" w14:textId="77777777" w:rsidR="00EC4D51" w:rsidRPr="00C04980" w:rsidRDefault="00644BB5" w:rsidP="00E73792">
            <w:pPr>
              <w:jc w:val="center"/>
            </w:pPr>
            <w:r w:rsidRPr="00C04980">
              <w:t>-</w:t>
            </w:r>
          </w:p>
        </w:tc>
        <w:tc>
          <w:tcPr>
            <w:tcW w:w="1206" w:type="dxa"/>
          </w:tcPr>
          <w:p w14:paraId="24EAB9F7" w14:textId="77777777" w:rsidR="00EC4D51" w:rsidRPr="00C04980" w:rsidRDefault="00644BB5" w:rsidP="00E73792">
            <w:pPr>
              <w:jc w:val="center"/>
            </w:pPr>
            <w:r w:rsidRPr="00C04980">
              <w:t>-</w:t>
            </w:r>
          </w:p>
        </w:tc>
      </w:tr>
      <w:tr w:rsidR="00AB3062" w:rsidRPr="00C04980" w14:paraId="27721403" w14:textId="77777777" w:rsidTr="00890EFD">
        <w:tc>
          <w:tcPr>
            <w:tcW w:w="3114" w:type="dxa"/>
            <w:gridSpan w:val="2"/>
            <w:tcBorders>
              <w:bottom w:val="single" w:sz="4" w:space="0" w:color="000000"/>
            </w:tcBorders>
          </w:tcPr>
          <w:p w14:paraId="2BF1F622" w14:textId="77777777" w:rsidR="00EC4D51" w:rsidRPr="00C04980" w:rsidRDefault="00644BB5" w:rsidP="00E73792">
            <w:pPr>
              <w:jc w:val="both"/>
            </w:pPr>
            <w:r w:rsidRPr="00C04980">
              <w:rPr>
                <w:b/>
              </w:rPr>
              <w:t>2. Modificări ale cheltuielilor bugetare plus/minus, din care:</w:t>
            </w:r>
          </w:p>
        </w:tc>
        <w:tc>
          <w:tcPr>
            <w:tcW w:w="1780" w:type="dxa"/>
            <w:vAlign w:val="center"/>
          </w:tcPr>
          <w:p w14:paraId="7C7C440D" w14:textId="77777777" w:rsidR="00EC4D51" w:rsidRPr="00C04980" w:rsidRDefault="00EC4D51" w:rsidP="00E73792">
            <w:pPr>
              <w:jc w:val="center"/>
            </w:pPr>
          </w:p>
        </w:tc>
        <w:tc>
          <w:tcPr>
            <w:tcW w:w="1044" w:type="dxa"/>
            <w:vAlign w:val="center"/>
          </w:tcPr>
          <w:p w14:paraId="464B8E6C" w14:textId="77777777" w:rsidR="00EC4D51" w:rsidRPr="00C04980" w:rsidRDefault="00EC4D51" w:rsidP="00E73792">
            <w:pPr>
              <w:jc w:val="center"/>
            </w:pPr>
          </w:p>
        </w:tc>
        <w:tc>
          <w:tcPr>
            <w:tcW w:w="972" w:type="dxa"/>
            <w:vAlign w:val="center"/>
          </w:tcPr>
          <w:p w14:paraId="5BA3AE0F" w14:textId="77777777" w:rsidR="00EC4D51" w:rsidRPr="00C04980" w:rsidRDefault="00EC4D51" w:rsidP="00E73792">
            <w:pPr>
              <w:jc w:val="center"/>
            </w:pPr>
          </w:p>
        </w:tc>
        <w:tc>
          <w:tcPr>
            <w:tcW w:w="972" w:type="dxa"/>
            <w:vAlign w:val="center"/>
          </w:tcPr>
          <w:p w14:paraId="315953B6" w14:textId="77777777" w:rsidR="00EC4D51" w:rsidRPr="00C04980" w:rsidRDefault="00EC4D51" w:rsidP="00E73792">
            <w:pPr>
              <w:jc w:val="center"/>
            </w:pPr>
          </w:p>
        </w:tc>
        <w:tc>
          <w:tcPr>
            <w:tcW w:w="972" w:type="dxa"/>
            <w:vAlign w:val="center"/>
          </w:tcPr>
          <w:p w14:paraId="4AED33ED" w14:textId="77777777" w:rsidR="00EC4D51" w:rsidRPr="00C04980" w:rsidRDefault="00EC4D51" w:rsidP="00E73792">
            <w:pPr>
              <w:jc w:val="center"/>
            </w:pPr>
          </w:p>
        </w:tc>
        <w:tc>
          <w:tcPr>
            <w:tcW w:w="1206" w:type="dxa"/>
            <w:vAlign w:val="center"/>
          </w:tcPr>
          <w:p w14:paraId="08EDD787" w14:textId="77777777" w:rsidR="00EC4D51" w:rsidRPr="00C04980" w:rsidRDefault="00EC4D51" w:rsidP="00E73792">
            <w:pPr>
              <w:jc w:val="center"/>
            </w:pPr>
          </w:p>
        </w:tc>
      </w:tr>
      <w:tr w:rsidR="00AB3062" w:rsidRPr="00C04980" w14:paraId="34F48705" w14:textId="77777777" w:rsidTr="00890EFD">
        <w:tc>
          <w:tcPr>
            <w:tcW w:w="3114" w:type="dxa"/>
            <w:gridSpan w:val="2"/>
            <w:tcBorders>
              <w:bottom w:val="single" w:sz="4" w:space="0" w:color="000000"/>
            </w:tcBorders>
          </w:tcPr>
          <w:p w14:paraId="5E7672E2" w14:textId="77777777" w:rsidR="00EC4D51" w:rsidRPr="00C04980" w:rsidRDefault="00644BB5" w:rsidP="00E73792">
            <w:pPr>
              <w:jc w:val="both"/>
            </w:pPr>
            <w:r w:rsidRPr="00C04980">
              <w:rPr>
                <w:i/>
              </w:rPr>
              <w:t>a) buget de stat, din acesta:</w:t>
            </w:r>
          </w:p>
        </w:tc>
        <w:tc>
          <w:tcPr>
            <w:tcW w:w="1780" w:type="dxa"/>
            <w:vAlign w:val="center"/>
          </w:tcPr>
          <w:p w14:paraId="01221FFF" w14:textId="77777777" w:rsidR="00EC4D51" w:rsidRPr="00C04980" w:rsidRDefault="00644BB5" w:rsidP="00E73792">
            <w:pPr>
              <w:jc w:val="center"/>
            </w:pPr>
            <w:r w:rsidRPr="00C04980">
              <w:t>-</w:t>
            </w:r>
          </w:p>
        </w:tc>
        <w:tc>
          <w:tcPr>
            <w:tcW w:w="1044" w:type="dxa"/>
            <w:vAlign w:val="center"/>
          </w:tcPr>
          <w:p w14:paraId="15322F97" w14:textId="77777777" w:rsidR="00EC4D51" w:rsidRPr="00C04980" w:rsidRDefault="00644BB5" w:rsidP="00E73792">
            <w:pPr>
              <w:jc w:val="center"/>
            </w:pPr>
            <w:r w:rsidRPr="00C04980">
              <w:t>-</w:t>
            </w:r>
          </w:p>
        </w:tc>
        <w:tc>
          <w:tcPr>
            <w:tcW w:w="972" w:type="dxa"/>
            <w:vAlign w:val="center"/>
          </w:tcPr>
          <w:p w14:paraId="41585EF1" w14:textId="77777777" w:rsidR="00EC4D51" w:rsidRPr="00C04980" w:rsidRDefault="00644BB5" w:rsidP="00E73792">
            <w:pPr>
              <w:jc w:val="center"/>
            </w:pPr>
            <w:r w:rsidRPr="00C04980">
              <w:t>-</w:t>
            </w:r>
          </w:p>
        </w:tc>
        <w:tc>
          <w:tcPr>
            <w:tcW w:w="972" w:type="dxa"/>
            <w:vAlign w:val="center"/>
          </w:tcPr>
          <w:p w14:paraId="763F1389" w14:textId="77777777" w:rsidR="00EC4D51" w:rsidRPr="00C04980" w:rsidRDefault="00644BB5" w:rsidP="00E73792">
            <w:pPr>
              <w:jc w:val="center"/>
            </w:pPr>
            <w:r w:rsidRPr="00C04980">
              <w:t>-</w:t>
            </w:r>
          </w:p>
        </w:tc>
        <w:tc>
          <w:tcPr>
            <w:tcW w:w="972" w:type="dxa"/>
            <w:vAlign w:val="center"/>
          </w:tcPr>
          <w:p w14:paraId="6CDD57F7" w14:textId="77777777" w:rsidR="00EC4D51" w:rsidRPr="00C04980" w:rsidRDefault="00644BB5" w:rsidP="00E73792">
            <w:pPr>
              <w:jc w:val="center"/>
            </w:pPr>
            <w:r w:rsidRPr="00C04980">
              <w:t>-</w:t>
            </w:r>
          </w:p>
        </w:tc>
        <w:tc>
          <w:tcPr>
            <w:tcW w:w="1206" w:type="dxa"/>
            <w:vAlign w:val="center"/>
          </w:tcPr>
          <w:p w14:paraId="02849FD6" w14:textId="77777777" w:rsidR="00EC4D51" w:rsidRPr="00C04980" w:rsidRDefault="00644BB5" w:rsidP="00E73792">
            <w:pPr>
              <w:jc w:val="center"/>
            </w:pPr>
            <w:r w:rsidRPr="00C04980">
              <w:t>-</w:t>
            </w:r>
          </w:p>
        </w:tc>
      </w:tr>
      <w:tr w:rsidR="00AB3062" w:rsidRPr="00C04980" w14:paraId="34962C30" w14:textId="77777777" w:rsidTr="00890EFD">
        <w:tc>
          <w:tcPr>
            <w:tcW w:w="3114" w:type="dxa"/>
            <w:gridSpan w:val="2"/>
            <w:tcBorders>
              <w:bottom w:val="single" w:sz="4" w:space="0" w:color="000000"/>
            </w:tcBorders>
          </w:tcPr>
          <w:p w14:paraId="23ECA017" w14:textId="77777777" w:rsidR="00EC4D51" w:rsidRPr="00C04980" w:rsidRDefault="00644BB5" w:rsidP="00E73792">
            <w:pPr>
              <w:jc w:val="both"/>
            </w:pPr>
            <w:r w:rsidRPr="00C04980">
              <w:t xml:space="preserve">  (i) cheltuieli de personal</w:t>
            </w:r>
          </w:p>
        </w:tc>
        <w:tc>
          <w:tcPr>
            <w:tcW w:w="1780" w:type="dxa"/>
          </w:tcPr>
          <w:p w14:paraId="47C65198" w14:textId="77777777" w:rsidR="00EC4D51" w:rsidRPr="00C04980" w:rsidRDefault="00644BB5" w:rsidP="00E73792">
            <w:pPr>
              <w:jc w:val="center"/>
            </w:pPr>
            <w:r w:rsidRPr="00C04980">
              <w:t>-</w:t>
            </w:r>
          </w:p>
        </w:tc>
        <w:tc>
          <w:tcPr>
            <w:tcW w:w="1044" w:type="dxa"/>
          </w:tcPr>
          <w:p w14:paraId="1E3519C0" w14:textId="77777777" w:rsidR="00EC4D51" w:rsidRPr="00C04980" w:rsidRDefault="00644BB5" w:rsidP="00E73792">
            <w:pPr>
              <w:jc w:val="center"/>
            </w:pPr>
            <w:r w:rsidRPr="00C04980">
              <w:t>-</w:t>
            </w:r>
          </w:p>
        </w:tc>
        <w:tc>
          <w:tcPr>
            <w:tcW w:w="972" w:type="dxa"/>
          </w:tcPr>
          <w:p w14:paraId="762992F1" w14:textId="77777777" w:rsidR="00EC4D51" w:rsidRPr="00C04980" w:rsidRDefault="00644BB5" w:rsidP="00E73792">
            <w:pPr>
              <w:jc w:val="center"/>
            </w:pPr>
            <w:r w:rsidRPr="00C04980">
              <w:t>-</w:t>
            </w:r>
          </w:p>
        </w:tc>
        <w:tc>
          <w:tcPr>
            <w:tcW w:w="972" w:type="dxa"/>
          </w:tcPr>
          <w:p w14:paraId="33F73098" w14:textId="77777777" w:rsidR="00EC4D51" w:rsidRPr="00C04980" w:rsidRDefault="00644BB5" w:rsidP="00E73792">
            <w:pPr>
              <w:jc w:val="center"/>
            </w:pPr>
            <w:r w:rsidRPr="00C04980">
              <w:t>-</w:t>
            </w:r>
          </w:p>
        </w:tc>
        <w:tc>
          <w:tcPr>
            <w:tcW w:w="972" w:type="dxa"/>
          </w:tcPr>
          <w:p w14:paraId="2D10199A" w14:textId="77777777" w:rsidR="00EC4D51" w:rsidRPr="00C04980" w:rsidRDefault="00644BB5" w:rsidP="00E73792">
            <w:pPr>
              <w:jc w:val="center"/>
            </w:pPr>
            <w:r w:rsidRPr="00C04980">
              <w:t>-</w:t>
            </w:r>
          </w:p>
        </w:tc>
        <w:tc>
          <w:tcPr>
            <w:tcW w:w="1206" w:type="dxa"/>
          </w:tcPr>
          <w:p w14:paraId="5DB2EF60" w14:textId="77777777" w:rsidR="00EC4D51" w:rsidRPr="00C04980" w:rsidRDefault="00644BB5" w:rsidP="00E73792">
            <w:pPr>
              <w:jc w:val="center"/>
            </w:pPr>
            <w:r w:rsidRPr="00C04980">
              <w:t>-</w:t>
            </w:r>
          </w:p>
        </w:tc>
      </w:tr>
      <w:tr w:rsidR="00AB3062" w:rsidRPr="00C04980" w14:paraId="5FD2B089" w14:textId="77777777" w:rsidTr="00890EFD">
        <w:tc>
          <w:tcPr>
            <w:tcW w:w="3114" w:type="dxa"/>
            <w:gridSpan w:val="2"/>
            <w:tcBorders>
              <w:bottom w:val="single" w:sz="4" w:space="0" w:color="000000"/>
            </w:tcBorders>
          </w:tcPr>
          <w:p w14:paraId="002A0003" w14:textId="77777777" w:rsidR="00EC4D51" w:rsidRPr="00C04980" w:rsidRDefault="00644BB5" w:rsidP="00E73792">
            <w:pPr>
              <w:jc w:val="both"/>
            </w:pPr>
            <w:r w:rsidRPr="00C04980">
              <w:t xml:space="preserve">  (ii) bunuri şi servicii</w:t>
            </w:r>
          </w:p>
        </w:tc>
        <w:tc>
          <w:tcPr>
            <w:tcW w:w="1780" w:type="dxa"/>
            <w:vAlign w:val="center"/>
          </w:tcPr>
          <w:p w14:paraId="664F2D02" w14:textId="77777777" w:rsidR="00EC4D51" w:rsidRPr="00C04980" w:rsidRDefault="00644BB5" w:rsidP="00E73792">
            <w:pPr>
              <w:jc w:val="center"/>
            </w:pPr>
            <w:r w:rsidRPr="00C04980">
              <w:t>-</w:t>
            </w:r>
          </w:p>
        </w:tc>
        <w:tc>
          <w:tcPr>
            <w:tcW w:w="1044" w:type="dxa"/>
            <w:vAlign w:val="center"/>
          </w:tcPr>
          <w:p w14:paraId="067E8F3B" w14:textId="77777777" w:rsidR="00EC4D51" w:rsidRPr="00C04980" w:rsidRDefault="00644BB5" w:rsidP="00E73792">
            <w:pPr>
              <w:jc w:val="center"/>
            </w:pPr>
            <w:r w:rsidRPr="00C04980">
              <w:t>-</w:t>
            </w:r>
          </w:p>
        </w:tc>
        <w:tc>
          <w:tcPr>
            <w:tcW w:w="972" w:type="dxa"/>
            <w:vAlign w:val="center"/>
          </w:tcPr>
          <w:p w14:paraId="404982B4" w14:textId="77777777" w:rsidR="00EC4D51" w:rsidRPr="00C04980" w:rsidRDefault="00644BB5" w:rsidP="00E73792">
            <w:pPr>
              <w:jc w:val="center"/>
            </w:pPr>
            <w:r w:rsidRPr="00C04980">
              <w:t>-</w:t>
            </w:r>
          </w:p>
        </w:tc>
        <w:tc>
          <w:tcPr>
            <w:tcW w:w="972" w:type="dxa"/>
            <w:vAlign w:val="center"/>
          </w:tcPr>
          <w:p w14:paraId="5F281D0A" w14:textId="77777777" w:rsidR="00EC4D51" w:rsidRPr="00C04980" w:rsidRDefault="00644BB5" w:rsidP="00E73792">
            <w:pPr>
              <w:jc w:val="center"/>
            </w:pPr>
            <w:r w:rsidRPr="00C04980">
              <w:t>-</w:t>
            </w:r>
          </w:p>
        </w:tc>
        <w:tc>
          <w:tcPr>
            <w:tcW w:w="972" w:type="dxa"/>
            <w:vAlign w:val="center"/>
          </w:tcPr>
          <w:p w14:paraId="20EEE6D2" w14:textId="77777777" w:rsidR="00EC4D51" w:rsidRPr="00C04980" w:rsidRDefault="00644BB5" w:rsidP="00E73792">
            <w:pPr>
              <w:jc w:val="center"/>
            </w:pPr>
            <w:r w:rsidRPr="00C04980">
              <w:t>-</w:t>
            </w:r>
          </w:p>
        </w:tc>
        <w:tc>
          <w:tcPr>
            <w:tcW w:w="1206" w:type="dxa"/>
            <w:vAlign w:val="center"/>
          </w:tcPr>
          <w:p w14:paraId="0819C622" w14:textId="77777777" w:rsidR="00EC4D51" w:rsidRPr="00C04980" w:rsidRDefault="00644BB5" w:rsidP="00E73792">
            <w:pPr>
              <w:jc w:val="center"/>
            </w:pPr>
            <w:r w:rsidRPr="00C04980">
              <w:t>-</w:t>
            </w:r>
          </w:p>
        </w:tc>
      </w:tr>
      <w:tr w:rsidR="00AB3062" w:rsidRPr="00C04980" w14:paraId="549E079A" w14:textId="77777777" w:rsidTr="00890EFD">
        <w:tc>
          <w:tcPr>
            <w:tcW w:w="3114" w:type="dxa"/>
            <w:gridSpan w:val="2"/>
            <w:tcBorders>
              <w:bottom w:val="single" w:sz="4" w:space="0" w:color="000000"/>
            </w:tcBorders>
          </w:tcPr>
          <w:p w14:paraId="30CB5BBA" w14:textId="77777777" w:rsidR="00EC4D51" w:rsidRPr="00C04980" w:rsidRDefault="00644BB5" w:rsidP="00E73792">
            <w:pPr>
              <w:jc w:val="both"/>
            </w:pPr>
            <w:r w:rsidRPr="00C04980">
              <w:rPr>
                <w:i/>
              </w:rPr>
              <w:t>b) bugete locale:</w:t>
            </w:r>
          </w:p>
        </w:tc>
        <w:tc>
          <w:tcPr>
            <w:tcW w:w="1780" w:type="dxa"/>
            <w:vAlign w:val="center"/>
          </w:tcPr>
          <w:p w14:paraId="048AADE4" w14:textId="77777777" w:rsidR="00EC4D51" w:rsidRPr="00C04980" w:rsidRDefault="00644BB5" w:rsidP="00E73792">
            <w:pPr>
              <w:jc w:val="center"/>
            </w:pPr>
            <w:r w:rsidRPr="00C04980">
              <w:t>-</w:t>
            </w:r>
          </w:p>
        </w:tc>
        <w:tc>
          <w:tcPr>
            <w:tcW w:w="1044" w:type="dxa"/>
            <w:vAlign w:val="center"/>
          </w:tcPr>
          <w:p w14:paraId="573DA399" w14:textId="77777777" w:rsidR="00EC4D51" w:rsidRPr="00C04980" w:rsidRDefault="00644BB5" w:rsidP="00E73792">
            <w:pPr>
              <w:jc w:val="center"/>
            </w:pPr>
            <w:r w:rsidRPr="00C04980">
              <w:t>-</w:t>
            </w:r>
          </w:p>
        </w:tc>
        <w:tc>
          <w:tcPr>
            <w:tcW w:w="972" w:type="dxa"/>
            <w:vAlign w:val="center"/>
          </w:tcPr>
          <w:p w14:paraId="72B9FF05" w14:textId="77777777" w:rsidR="00EC4D51" w:rsidRPr="00C04980" w:rsidRDefault="00644BB5" w:rsidP="00E73792">
            <w:pPr>
              <w:jc w:val="center"/>
            </w:pPr>
            <w:r w:rsidRPr="00C04980">
              <w:t>-</w:t>
            </w:r>
          </w:p>
        </w:tc>
        <w:tc>
          <w:tcPr>
            <w:tcW w:w="972" w:type="dxa"/>
            <w:vAlign w:val="center"/>
          </w:tcPr>
          <w:p w14:paraId="647945DF" w14:textId="77777777" w:rsidR="00EC4D51" w:rsidRPr="00C04980" w:rsidRDefault="00644BB5" w:rsidP="00E73792">
            <w:pPr>
              <w:jc w:val="center"/>
            </w:pPr>
            <w:r w:rsidRPr="00C04980">
              <w:t>-</w:t>
            </w:r>
          </w:p>
        </w:tc>
        <w:tc>
          <w:tcPr>
            <w:tcW w:w="972" w:type="dxa"/>
            <w:vAlign w:val="center"/>
          </w:tcPr>
          <w:p w14:paraId="1B7A5AF3" w14:textId="77777777" w:rsidR="00EC4D51" w:rsidRPr="00C04980" w:rsidRDefault="00644BB5" w:rsidP="00E73792">
            <w:pPr>
              <w:jc w:val="center"/>
            </w:pPr>
            <w:r w:rsidRPr="00C04980">
              <w:t>-</w:t>
            </w:r>
          </w:p>
        </w:tc>
        <w:tc>
          <w:tcPr>
            <w:tcW w:w="1206" w:type="dxa"/>
            <w:vAlign w:val="center"/>
          </w:tcPr>
          <w:p w14:paraId="3FFFD513" w14:textId="77777777" w:rsidR="00EC4D51" w:rsidRPr="00C04980" w:rsidRDefault="00644BB5" w:rsidP="00E73792">
            <w:pPr>
              <w:jc w:val="center"/>
            </w:pPr>
            <w:r w:rsidRPr="00C04980">
              <w:t>-</w:t>
            </w:r>
          </w:p>
        </w:tc>
      </w:tr>
      <w:tr w:rsidR="00AB3062" w:rsidRPr="00C04980" w14:paraId="7A6213AA" w14:textId="77777777" w:rsidTr="00890EFD">
        <w:tc>
          <w:tcPr>
            <w:tcW w:w="3114" w:type="dxa"/>
            <w:gridSpan w:val="2"/>
            <w:tcBorders>
              <w:bottom w:val="single" w:sz="4" w:space="0" w:color="000000"/>
            </w:tcBorders>
          </w:tcPr>
          <w:p w14:paraId="4D9686A5" w14:textId="77777777" w:rsidR="00EC4D51" w:rsidRPr="00C04980" w:rsidRDefault="00644BB5" w:rsidP="00E73792">
            <w:pPr>
              <w:jc w:val="both"/>
            </w:pPr>
            <w:r w:rsidRPr="00C04980">
              <w:t xml:space="preserve">   (i) cheltuieli de personal</w:t>
            </w:r>
          </w:p>
        </w:tc>
        <w:tc>
          <w:tcPr>
            <w:tcW w:w="1780" w:type="dxa"/>
          </w:tcPr>
          <w:p w14:paraId="22B850C5" w14:textId="77777777" w:rsidR="00EC4D51" w:rsidRPr="00C04980" w:rsidRDefault="00644BB5" w:rsidP="00E73792">
            <w:pPr>
              <w:jc w:val="center"/>
            </w:pPr>
            <w:r w:rsidRPr="00C04980">
              <w:t>-</w:t>
            </w:r>
          </w:p>
        </w:tc>
        <w:tc>
          <w:tcPr>
            <w:tcW w:w="1044" w:type="dxa"/>
          </w:tcPr>
          <w:p w14:paraId="13FF4D77" w14:textId="77777777" w:rsidR="00EC4D51" w:rsidRPr="00C04980" w:rsidRDefault="00644BB5" w:rsidP="00E73792">
            <w:pPr>
              <w:jc w:val="center"/>
            </w:pPr>
            <w:r w:rsidRPr="00C04980">
              <w:t>-</w:t>
            </w:r>
          </w:p>
        </w:tc>
        <w:tc>
          <w:tcPr>
            <w:tcW w:w="972" w:type="dxa"/>
          </w:tcPr>
          <w:p w14:paraId="444B950A" w14:textId="77777777" w:rsidR="00EC4D51" w:rsidRPr="00C04980" w:rsidRDefault="00644BB5" w:rsidP="00E73792">
            <w:pPr>
              <w:jc w:val="center"/>
            </w:pPr>
            <w:r w:rsidRPr="00C04980">
              <w:t>-</w:t>
            </w:r>
          </w:p>
        </w:tc>
        <w:tc>
          <w:tcPr>
            <w:tcW w:w="972" w:type="dxa"/>
          </w:tcPr>
          <w:p w14:paraId="22A16D10" w14:textId="77777777" w:rsidR="00EC4D51" w:rsidRPr="00C04980" w:rsidRDefault="00644BB5" w:rsidP="00E73792">
            <w:pPr>
              <w:jc w:val="center"/>
            </w:pPr>
            <w:r w:rsidRPr="00C04980">
              <w:t>-</w:t>
            </w:r>
          </w:p>
        </w:tc>
        <w:tc>
          <w:tcPr>
            <w:tcW w:w="972" w:type="dxa"/>
          </w:tcPr>
          <w:p w14:paraId="25E1BCC8" w14:textId="77777777" w:rsidR="00EC4D51" w:rsidRPr="00C04980" w:rsidRDefault="00644BB5" w:rsidP="00E73792">
            <w:pPr>
              <w:jc w:val="center"/>
            </w:pPr>
            <w:r w:rsidRPr="00C04980">
              <w:t>-</w:t>
            </w:r>
          </w:p>
        </w:tc>
        <w:tc>
          <w:tcPr>
            <w:tcW w:w="1206" w:type="dxa"/>
          </w:tcPr>
          <w:p w14:paraId="60140073" w14:textId="77777777" w:rsidR="00EC4D51" w:rsidRPr="00C04980" w:rsidRDefault="00644BB5" w:rsidP="00E73792">
            <w:pPr>
              <w:jc w:val="center"/>
            </w:pPr>
            <w:r w:rsidRPr="00C04980">
              <w:t>-</w:t>
            </w:r>
          </w:p>
        </w:tc>
      </w:tr>
      <w:tr w:rsidR="00AB3062" w:rsidRPr="00C04980" w14:paraId="54765632" w14:textId="77777777" w:rsidTr="00890EFD">
        <w:tc>
          <w:tcPr>
            <w:tcW w:w="3114" w:type="dxa"/>
            <w:gridSpan w:val="2"/>
            <w:tcBorders>
              <w:bottom w:val="single" w:sz="4" w:space="0" w:color="000000"/>
            </w:tcBorders>
          </w:tcPr>
          <w:p w14:paraId="1F99636F" w14:textId="77777777" w:rsidR="00EC4D51" w:rsidRPr="00C04980" w:rsidRDefault="00644BB5" w:rsidP="00E73792">
            <w:pPr>
              <w:jc w:val="both"/>
            </w:pPr>
            <w:r w:rsidRPr="00C04980">
              <w:t xml:space="preserve">   (ii) bunuri şi servicii</w:t>
            </w:r>
          </w:p>
        </w:tc>
        <w:tc>
          <w:tcPr>
            <w:tcW w:w="1780" w:type="dxa"/>
          </w:tcPr>
          <w:p w14:paraId="5A886AC5" w14:textId="77777777" w:rsidR="00EC4D51" w:rsidRPr="00C04980" w:rsidRDefault="00644BB5" w:rsidP="00E73792">
            <w:pPr>
              <w:jc w:val="center"/>
            </w:pPr>
            <w:r w:rsidRPr="00C04980">
              <w:t>-</w:t>
            </w:r>
          </w:p>
        </w:tc>
        <w:tc>
          <w:tcPr>
            <w:tcW w:w="1044" w:type="dxa"/>
          </w:tcPr>
          <w:p w14:paraId="3E74F26A" w14:textId="77777777" w:rsidR="00EC4D51" w:rsidRPr="00C04980" w:rsidRDefault="00644BB5" w:rsidP="00E73792">
            <w:pPr>
              <w:jc w:val="center"/>
            </w:pPr>
            <w:r w:rsidRPr="00C04980">
              <w:t>-</w:t>
            </w:r>
          </w:p>
        </w:tc>
        <w:tc>
          <w:tcPr>
            <w:tcW w:w="972" w:type="dxa"/>
          </w:tcPr>
          <w:p w14:paraId="2784A719" w14:textId="77777777" w:rsidR="00EC4D51" w:rsidRPr="00C04980" w:rsidRDefault="00644BB5" w:rsidP="00E73792">
            <w:pPr>
              <w:jc w:val="center"/>
            </w:pPr>
            <w:r w:rsidRPr="00C04980">
              <w:t>-</w:t>
            </w:r>
          </w:p>
        </w:tc>
        <w:tc>
          <w:tcPr>
            <w:tcW w:w="972" w:type="dxa"/>
          </w:tcPr>
          <w:p w14:paraId="270B34B6" w14:textId="77777777" w:rsidR="00EC4D51" w:rsidRPr="00C04980" w:rsidRDefault="00644BB5" w:rsidP="00E73792">
            <w:pPr>
              <w:jc w:val="center"/>
            </w:pPr>
            <w:r w:rsidRPr="00C04980">
              <w:t>-</w:t>
            </w:r>
          </w:p>
        </w:tc>
        <w:tc>
          <w:tcPr>
            <w:tcW w:w="972" w:type="dxa"/>
          </w:tcPr>
          <w:p w14:paraId="73F200A8" w14:textId="77777777" w:rsidR="00EC4D51" w:rsidRPr="00C04980" w:rsidRDefault="00644BB5" w:rsidP="00E73792">
            <w:pPr>
              <w:jc w:val="center"/>
            </w:pPr>
            <w:r w:rsidRPr="00C04980">
              <w:t>-</w:t>
            </w:r>
          </w:p>
        </w:tc>
        <w:tc>
          <w:tcPr>
            <w:tcW w:w="1206" w:type="dxa"/>
          </w:tcPr>
          <w:p w14:paraId="2610255E" w14:textId="77777777" w:rsidR="00EC4D51" w:rsidRPr="00C04980" w:rsidRDefault="00644BB5" w:rsidP="00E73792">
            <w:pPr>
              <w:jc w:val="center"/>
            </w:pPr>
            <w:r w:rsidRPr="00C04980">
              <w:t>-</w:t>
            </w:r>
          </w:p>
        </w:tc>
      </w:tr>
      <w:tr w:rsidR="00AB3062" w:rsidRPr="00C04980" w14:paraId="1509D886" w14:textId="77777777" w:rsidTr="00890EFD">
        <w:tc>
          <w:tcPr>
            <w:tcW w:w="3114" w:type="dxa"/>
            <w:gridSpan w:val="2"/>
            <w:tcBorders>
              <w:bottom w:val="single" w:sz="4" w:space="0" w:color="000000"/>
            </w:tcBorders>
          </w:tcPr>
          <w:p w14:paraId="5AD5AE34" w14:textId="77777777" w:rsidR="00EC4D51" w:rsidRPr="00C04980" w:rsidRDefault="00644BB5" w:rsidP="00E73792">
            <w:pPr>
              <w:jc w:val="both"/>
            </w:pPr>
            <w:r w:rsidRPr="00C04980">
              <w:t xml:space="preserve">   </w:t>
            </w:r>
            <w:r w:rsidRPr="00C04980">
              <w:rPr>
                <w:i/>
              </w:rPr>
              <w:t>c) bugetul asigurărilor sociale de stat:</w:t>
            </w:r>
          </w:p>
        </w:tc>
        <w:tc>
          <w:tcPr>
            <w:tcW w:w="1780" w:type="dxa"/>
            <w:vAlign w:val="center"/>
          </w:tcPr>
          <w:p w14:paraId="5288EC43" w14:textId="77777777" w:rsidR="00EC4D51" w:rsidRPr="00C04980" w:rsidRDefault="00644BB5" w:rsidP="00E73792">
            <w:pPr>
              <w:jc w:val="center"/>
            </w:pPr>
            <w:r w:rsidRPr="00C04980">
              <w:t>-</w:t>
            </w:r>
          </w:p>
        </w:tc>
        <w:tc>
          <w:tcPr>
            <w:tcW w:w="1044" w:type="dxa"/>
            <w:vAlign w:val="center"/>
          </w:tcPr>
          <w:p w14:paraId="69DCAB57" w14:textId="77777777" w:rsidR="00EC4D51" w:rsidRPr="00C04980" w:rsidRDefault="00644BB5" w:rsidP="00E73792">
            <w:pPr>
              <w:jc w:val="center"/>
            </w:pPr>
            <w:r w:rsidRPr="00C04980">
              <w:t>-</w:t>
            </w:r>
          </w:p>
        </w:tc>
        <w:tc>
          <w:tcPr>
            <w:tcW w:w="972" w:type="dxa"/>
            <w:vAlign w:val="center"/>
          </w:tcPr>
          <w:p w14:paraId="51A6231D" w14:textId="77777777" w:rsidR="00EC4D51" w:rsidRPr="00C04980" w:rsidRDefault="00644BB5" w:rsidP="00E73792">
            <w:pPr>
              <w:jc w:val="center"/>
            </w:pPr>
            <w:r w:rsidRPr="00C04980">
              <w:t>-</w:t>
            </w:r>
          </w:p>
        </w:tc>
        <w:tc>
          <w:tcPr>
            <w:tcW w:w="972" w:type="dxa"/>
            <w:vAlign w:val="center"/>
          </w:tcPr>
          <w:p w14:paraId="6D9DE8B3" w14:textId="77777777" w:rsidR="00EC4D51" w:rsidRPr="00C04980" w:rsidRDefault="00644BB5" w:rsidP="00E73792">
            <w:pPr>
              <w:jc w:val="center"/>
            </w:pPr>
            <w:r w:rsidRPr="00C04980">
              <w:t>-</w:t>
            </w:r>
          </w:p>
        </w:tc>
        <w:tc>
          <w:tcPr>
            <w:tcW w:w="972" w:type="dxa"/>
            <w:vAlign w:val="center"/>
          </w:tcPr>
          <w:p w14:paraId="5DF4FAB6" w14:textId="77777777" w:rsidR="00EC4D51" w:rsidRPr="00C04980" w:rsidRDefault="00644BB5" w:rsidP="00E73792">
            <w:pPr>
              <w:jc w:val="center"/>
            </w:pPr>
            <w:r w:rsidRPr="00C04980">
              <w:t>-</w:t>
            </w:r>
          </w:p>
        </w:tc>
        <w:tc>
          <w:tcPr>
            <w:tcW w:w="1206" w:type="dxa"/>
            <w:vAlign w:val="center"/>
          </w:tcPr>
          <w:p w14:paraId="1A42F04F" w14:textId="77777777" w:rsidR="00EC4D51" w:rsidRPr="00C04980" w:rsidRDefault="00644BB5" w:rsidP="00E73792">
            <w:pPr>
              <w:jc w:val="center"/>
            </w:pPr>
            <w:r w:rsidRPr="00C04980">
              <w:t>-</w:t>
            </w:r>
          </w:p>
        </w:tc>
      </w:tr>
      <w:tr w:rsidR="00AB3062" w:rsidRPr="00C04980" w14:paraId="15E11EAA" w14:textId="77777777" w:rsidTr="00890EFD">
        <w:tc>
          <w:tcPr>
            <w:tcW w:w="3114" w:type="dxa"/>
            <w:gridSpan w:val="2"/>
            <w:tcBorders>
              <w:bottom w:val="single" w:sz="4" w:space="0" w:color="000000"/>
            </w:tcBorders>
          </w:tcPr>
          <w:p w14:paraId="35C44DA5" w14:textId="77777777" w:rsidR="00EC4D51" w:rsidRPr="00C04980" w:rsidRDefault="00644BB5" w:rsidP="00E73792">
            <w:pPr>
              <w:jc w:val="both"/>
            </w:pPr>
            <w:r w:rsidRPr="00C04980">
              <w:t xml:space="preserve">   (i) cheltuieli de personal</w:t>
            </w:r>
          </w:p>
        </w:tc>
        <w:tc>
          <w:tcPr>
            <w:tcW w:w="1780" w:type="dxa"/>
          </w:tcPr>
          <w:p w14:paraId="46E378ED" w14:textId="77777777" w:rsidR="00EC4D51" w:rsidRPr="00C04980" w:rsidRDefault="00644BB5" w:rsidP="00E73792">
            <w:pPr>
              <w:jc w:val="center"/>
            </w:pPr>
            <w:r w:rsidRPr="00C04980">
              <w:t>-</w:t>
            </w:r>
          </w:p>
        </w:tc>
        <w:tc>
          <w:tcPr>
            <w:tcW w:w="1044" w:type="dxa"/>
          </w:tcPr>
          <w:p w14:paraId="1FA2E89A" w14:textId="77777777" w:rsidR="00EC4D51" w:rsidRPr="00C04980" w:rsidRDefault="00644BB5" w:rsidP="00E73792">
            <w:pPr>
              <w:jc w:val="center"/>
            </w:pPr>
            <w:r w:rsidRPr="00C04980">
              <w:t>-</w:t>
            </w:r>
          </w:p>
        </w:tc>
        <w:tc>
          <w:tcPr>
            <w:tcW w:w="972" w:type="dxa"/>
          </w:tcPr>
          <w:p w14:paraId="47C220E1" w14:textId="77777777" w:rsidR="00EC4D51" w:rsidRPr="00C04980" w:rsidRDefault="00644BB5" w:rsidP="00E73792">
            <w:pPr>
              <w:jc w:val="center"/>
            </w:pPr>
            <w:r w:rsidRPr="00C04980">
              <w:t>-</w:t>
            </w:r>
          </w:p>
        </w:tc>
        <w:tc>
          <w:tcPr>
            <w:tcW w:w="972" w:type="dxa"/>
          </w:tcPr>
          <w:p w14:paraId="7D7435C5" w14:textId="77777777" w:rsidR="00EC4D51" w:rsidRPr="00C04980" w:rsidRDefault="00644BB5" w:rsidP="00E73792">
            <w:pPr>
              <w:jc w:val="center"/>
            </w:pPr>
            <w:r w:rsidRPr="00C04980">
              <w:t>-</w:t>
            </w:r>
          </w:p>
        </w:tc>
        <w:tc>
          <w:tcPr>
            <w:tcW w:w="972" w:type="dxa"/>
          </w:tcPr>
          <w:p w14:paraId="6E3FC531" w14:textId="77777777" w:rsidR="00EC4D51" w:rsidRPr="00C04980" w:rsidRDefault="00644BB5" w:rsidP="00E73792">
            <w:pPr>
              <w:jc w:val="center"/>
            </w:pPr>
            <w:r w:rsidRPr="00C04980">
              <w:t>-</w:t>
            </w:r>
          </w:p>
        </w:tc>
        <w:tc>
          <w:tcPr>
            <w:tcW w:w="1206" w:type="dxa"/>
          </w:tcPr>
          <w:p w14:paraId="1F7CE81B" w14:textId="77777777" w:rsidR="00EC4D51" w:rsidRPr="00C04980" w:rsidRDefault="00644BB5" w:rsidP="00E73792">
            <w:pPr>
              <w:jc w:val="center"/>
            </w:pPr>
            <w:r w:rsidRPr="00C04980">
              <w:t>-</w:t>
            </w:r>
          </w:p>
        </w:tc>
      </w:tr>
      <w:tr w:rsidR="00AB3062" w:rsidRPr="00C04980" w14:paraId="696E814F" w14:textId="77777777" w:rsidTr="00890EFD">
        <w:tc>
          <w:tcPr>
            <w:tcW w:w="3114" w:type="dxa"/>
            <w:gridSpan w:val="2"/>
            <w:tcBorders>
              <w:bottom w:val="single" w:sz="4" w:space="0" w:color="000000"/>
            </w:tcBorders>
          </w:tcPr>
          <w:p w14:paraId="786224D7" w14:textId="77777777" w:rsidR="00EC4D51" w:rsidRPr="00C04980" w:rsidRDefault="00644BB5" w:rsidP="00E73792">
            <w:pPr>
              <w:jc w:val="both"/>
            </w:pPr>
            <w:r w:rsidRPr="00C04980">
              <w:t xml:space="preserve">   (ii) bunuri şi servicii</w:t>
            </w:r>
          </w:p>
        </w:tc>
        <w:tc>
          <w:tcPr>
            <w:tcW w:w="1780" w:type="dxa"/>
          </w:tcPr>
          <w:p w14:paraId="682C3813" w14:textId="77777777" w:rsidR="00EC4D51" w:rsidRPr="00C04980" w:rsidRDefault="00644BB5" w:rsidP="00E73792">
            <w:pPr>
              <w:jc w:val="center"/>
            </w:pPr>
            <w:r w:rsidRPr="00C04980">
              <w:t>-</w:t>
            </w:r>
          </w:p>
        </w:tc>
        <w:tc>
          <w:tcPr>
            <w:tcW w:w="1044" w:type="dxa"/>
          </w:tcPr>
          <w:p w14:paraId="0370275E" w14:textId="77777777" w:rsidR="00EC4D51" w:rsidRPr="00C04980" w:rsidRDefault="00644BB5" w:rsidP="00E73792">
            <w:pPr>
              <w:jc w:val="center"/>
            </w:pPr>
            <w:r w:rsidRPr="00C04980">
              <w:t>-</w:t>
            </w:r>
          </w:p>
        </w:tc>
        <w:tc>
          <w:tcPr>
            <w:tcW w:w="972" w:type="dxa"/>
          </w:tcPr>
          <w:p w14:paraId="00A2FB4C" w14:textId="77777777" w:rsidR="00EC4D51" w:rsidRPr="00C04980" w:rsidRDefault="00644BB5" w:rsidP="00E73792">
            <w:pPr>
              <w:jc w:val="center"/>
            </w:pPr>
            <w:r w:rsidRPr="00C04980">
              <w:t>-</w:t>
            </w:r>
          </w:p>
        </w:tc>
        <w:tc>
          <w:tcPr>
            <w:tcW w:w="972" w:type="dxa"/>
          </w:tcPr>
          <w:p w14:paraId="078F444A" w14:textId="77777777" w:rsidR="00EC4D51" w:rsidRPr="00C04980" w:rsidRDefault="00644BB5" w:rsidP="00E73792">
            <w:pPr>
              <w:jc w:val="center"/>
            </w:pPr>
            <w:r w:rsidRPr="00C04980">
              <w:t>-</w:t>
            </w:r>
          </w:p>
        </w:tc>
        <w:tc>
          <w:tcPr>
            <w:tcW w:w="972" w:type="dxa"/>
          </w:tcPr>
          <w:p w14:paraId="1E3B8EC5" w14:textId="77777777" w:rsidR="00EC4D51" w:rsidRPr="00C04980" w:rsidRDefault="00644BB5" w:rsidP="00E73792">
            <w:pPr>
              <w:jc w:val="center"/>
            </w:pPr>
            <w:r w:rsidRPr="00C04980">
              <w:t>-</w:t>
            </w:r>
          </w:p>
        </w:tc>
        <w:tc>
          <w:tcPr>
            <w:tcW w:w="1206" w:type="dxa"/>
          </w:tcPr>
          <w:p w14:paraId="6DE0F045" w14:textId="77777777" w:rsidR="00EC4D51" w:rsidRPr="00C04980" w:rsidRDefault="00644BB5" w:rsidP="00E73792">
            <w:pPr>
              <w:jc w:val="center"/>
            </w:pPr>
            <w:r w:rsidRPr="00C04980">
              <w:t>-</w:t>
            </w:r>
          </w:p>
        </w:tc>
      </w:tr>
      <w:tr w:rsidR="00AB3062" w:rsidRPr="00C04980" w14:paraId="355B886E" w14:textId="77777777" w:rsidTr="00890EFD">
        <w:tc>
          <w:tcPr>
            <w:tcW w:w="3114" w:type="dxa"/>
            <w:gridSpan w:val="2"/>
            <w:tcBorders>
              <w:bottom w:val="single" w:sz="4" w:space="0" w:color="000000"/>
            </w:tcBorders>
          </w:tcPr>
          <w:p w14:paraId="4F63AE0E" w14:textId="77777777" w:rsidR="00EC4D51" w:rsidRPr="00C04980" w:rsidRDefault="00644BB5" w:rsidP="00E73792">
            <w:pPr>
              <w:jc w:val="both"/>
            </w:pPr>
            <w:r w:rsidRPr="00C04980">
              <w:rPr>
                <w:b/>
              </w:rPr>
              <w:t>3. Impact financiar, plus/minus, din care:</w:t>
            </w:r>
          </w:p>
        </w:tc>
        <w:tc>
          <w:tcPr>
            <w:tcW w:w="1780" w:type="dxa"/>
            <w:vAlign w:val="center"/>
          </w:tcPr>
          <w:p w14:paraId="3E1940AD" w14:textId="77777777" w:rsidR="00EC4D51" w:rsidRPr="00C04980" w:rsidRDefault="00EC4D51" w:rsidP="00E73792"/>
        </w:tc>
        <w:tc>
          <w:tcPr>
            <w:tcW w:w="1044" w:type="dxa"/>
            <w:vAlign w:val="center"/>
          </w:tcPr>
          <w:p w14:paraId="69D314C5" w14:textId="77777777" w:rsidR="00EC4D51" w:rsidRPr="00C04980" w:rsidRDefault="00EC4D51" w:rsidP="00E73792">
            <w:pPr>
              <w:jc w:val="center"/>
            </w:pPr>
          </w:p>
        </w:tc>
        <w:tc>
          <w:tcPr>
            <w:tcW w:w="972" w:type="dxa"/>
            <w:vAlign w:val="center"/>
          </w:tcPr>
          <w:p w14:paraId="61D0C74B" w14:textId="77777777" w:rsidR="00EC4D51" w:rsidRPr="00C04980" w:rsidRDefault="00EC4D51" w:rsidP="00E73792">
            <w:pPr>
              <w:jc w:val="center"/>
            </w:pPr>
          </w:p>
        </w:tc>
        <w:tc>
          <w:tcPr>
            <w:tcW w:w="972" w:type="dxa"/>
            <w:vAlign w:val="center"/>
          </w:tcPr>
          <w:p w14:paraId="217A8082" w14:textId="77777777" w:rsidR="00EC4D51" w:rsidRPr="00C04980" w:rsidRDefault="00EC4D51" w:rsidP="00E73792">
            <w:pPr>
              <w:jc w:val="center"/>
            </w:pPr>
          </w:p>
        </w:tc>
        <w:tc>
          <w:tcPr>
            <w:tcW w:w="972" w:type="dxa"/>
            <w:vAlign w:val="center"/>
          </w:tcPr>
          <w:p w14:paraId="73A0C328" w14:textId="77777777" w:rsidR="00EC4D51" w:rsidRPr="00C04980" w:rsidRDefault="00EC4D51" w:rsidP="00E73792">
            <w:pPr>
              <w:jc w:val="center"/>
            </w:pPr>
          </w:p>
        </w:tc>
        <w:tc>
          <w:tcPr>
            <w:tcW w:w="1206" w:type="dxa"/>
            <w:vAlign w:val="center"/>
          </w:tcPr>
          <w:p w14:paraId="796BBDC1" w14:textId="77777777" w:rsidR="00EC4D51" w:rsidRPr="00C04980" w:rsidRDefault="00EC4D51" w:rsidP="00E73792">
            <w:pPr>
              <w:jc w:val="center"/>
            </w:pPr>
          </w:p>
        </w:tc>
      </w:tr>
      <w:tr w:rsidR="00AB3062" w:rsidRPr="00C04980" w14:paraId="1EFD37C7" w14:textId="77777777" w:rsidTr="00890EFD">
        <w:tc>
          <w:tcPr>
            <w:tcW w:w="3114" w:type="dxa"/>
            <w:gridSpan w:val="2"/>
            <w:tcBorders>
              <w:bottom w:val="single" w:sz="4" w:space="0" w:color="000000"/>
            </w:tcBorders>
          </w:tcPr>
          <w:p w14:paraId="138DAC6B" w14:textId="77777777" w:rsidR="00EC4D51" w:rsidRPr="00C04980" w:rsidRDefault="00644BB5" w:rsidP="00E73792">
            <w:pPr>
              <w:jc w:val="both"/>
            </w:pPr>
            <w:r w:rsidRPr="00C04980">
              <w:rPr>
                <w:i/>
              </w:rPr>
              <w:t xml:space="preserve">   a) bugetul de stat</w:t>
            </w:r>
          </w:p>
        </w:tc>
        <w:tc>
          <w:tcPr>
            <w:tcW w:w="1780" w:type="dxa"/>
            <w:vAlign w:val="center"/>
          </w:tcPr>
          <w:p w14:paraId="3D1C5126" w14:textId="77777777" w:rsidR="00EC4D51" w:rsidRPr="00C04980" w:rsidRDefault="00644BB5" w:rsidP="00E73792">
            <w:pPr>
              <w:jc w:val="center"/>
            </w:pPr>
            <w:r w:rsidRPr="00C04980">
              <w:t>-</w:t>
            </w:r>
          </w:p>
        </w:tc>
        <w:tc>
          <w:tcPr>
            <w:tcW w:w="1044" w:type="dxa"/>
            <w:vAlign w:val="center"/>
          </w:tcPr>
          <w:p w14:paraId="0261F533" w14:textId="77777777" w:rsidR="00EC4D51" w:rsidRPr="00C04980" w:rsidRDefault="00644BB5" w:rsidP="00E73792">
            <w:pPr>
              <w:jc w:val="center"/>
            </w:pPr>
            <w:r w:rsidRPr="00C04980">
              <w:t>-</w:t>
            </w:r>
          </w:p>
        </w:tc>
        <w:tc>
          <w:tcPr>
            <w:tcW w:w="972" w:type="dxa"/>
            <w:vAlign w:val="center"/>
          </w:tcPr>
          <w:p w14:paraId="03086991" w14:textId="77777777" w:rsidR="00EC4D51" w:rsidRPr="00C04980" w:rsidRDefault="00644BB5" w:rsidP="00E73792">
            <w:pPr>
              <w:jc w:val="center"/>
            </w:pPr>
            <w:r w:rsidRPr="00C04980">
              <w:t>-</w:t>
            </w:r>
          </w:p>
        </w:tc>
        <w:tc>
          <w:tcPr>
            <w:tcW w:w="972" w:type="dxa"/>
            <w:vAlign w:val="center"/>
          </w:tcPr>
          <w:p w14:paraId="74C69074" w14:textId="77777777" w:rsidR="00EC4D51" w:rsidRPr="00C04980" w:rsidRDefault="00644BB5" w:rsidP="00E73792">
            <w:pPr>
              <w:jc w:val="center"/>
            </w:pPr>
            <w:r w:rsidRPr="00C04980">
              <w:t>-</w:t>
            </w:r>
          </w:p>
        </w:tc>
        <w:tc>
          <w:tcPr>
            <w:tcW w:w="972" w:type="dxa"/>
            <w:vAlign w:val="center"/>
          </w:tcPr>
          <w:p w14:paraId="00A0AC7F" w14:textId="77777777" w:rsidR="00EC4D51" w:rsidRPr="00C04980" w:rsidRDefault="00644BB5" w:rsidP="00E73792">
            <w:pPr>
              <w:jc w:val="center"/>
            </w:pPr>
            <w:r w:rsidRPr="00C04980">
              <w:t>-</w:t>
            </w:r>
          </w:p>
        </w:tc>
        <w:tc>
          <w:tcPr>
            <w:tcW w:w="1206" w:type="dxa"/>
            <w:vAlign w:val="center"/>
          </w:tcPr>
          <w:p w14:paraId="2F0647CC" w14:textId="77777777" w:rsidR="00EC4D51" w:rsidRPr="00C04980" w:rsidRDefault="00644BB5" w:rsidP="00E73792">
            <w:pPr>
              <w:jc w:val="center"/>
            </w:pPr>
            <w:r w:rsidRPr="00C04980">
              <w:t>-</w:t>
            </w:r>
          </w:p>
        </w:tc>
      </w:tr>
      <w:tr w:rsidR="00AB3062" w:rsidRPr="00C04980" w14:paraId="797FF610" w14:textId="77777777" w:rsidTr="00890EFD">
        <w:tc>
          <w:tcPr>
            <w:tcW w:w="3114" w:type="dxa"/>
            <w:gridSpan w:val="2"/>
            <w:tcBorders>
              <w:bottom w:val="single" w:sz="4" w:space="0" w:color="000000"/>
            </w:tcBorders>
          </w:tcPr>
          <w:p w14:paraId="73518406" w14:textId="77777777" w:rsidR="00EC4D51" w:rsidRPr="00C04980" w:rsidRDefault="00644BB5" w:rsidP="00E73792">
            <w:pPr>
              <w:jc w:val="both"/>
            </w:pPr>
            <w:r w:rsidRPr="00C04980">
              <w:rPr>
                <w:i/>
              </w:rPr>
              <w:t xml:space="preserve">   b) bugete locale</w:t>
            </w:r>
          </w:p>
        </w:tc>
        <w:tc>
          <w:tcPr>
            <w:tcW w:w="1780" w:type="dxa"/>
            <w:vAlign w:val="center"/>
          </w:tcPr>
          <w:p w14:paraId="1942E19E" w14:textId="77777777" w:rsidR="00EC4D51" w:rsidRPr="00C04980" w:rsidRDefault="00644BB5" w:rsidP="00E73792">
            <w:pPr>
              <w:jc w:val="center"/>
            </w:pPr>
            <w:r w:rsidRPr="00C04980">
              <w:t>-</w:t>
            </w:r>
          </w:p>
        </w:tc>
        <w:tc>
          <w:tcPr>
            <w:tcW w:w="1044" w:type="dxa"/>
            <w:vAlign w:val="center"/>
          </w:tcPr>
          <w:p w14:paraId="35D616D5" w14:textId="77777777" w:rsidR="00EC4D51" w:rsidRPr="00C04980" w:rsidRDefault="00644BB5" w:rsidP="00E73792">
            <w:pPr>
              <w:jc w:val="center"/>
            </w:pPr>
            <w:r w:rsidRPr="00C04980">
              <w:t>-</w:t>
            </w:r>
          </w:p>
        </w:tc>
        <w:tc>
          <w:tcPr>
            <w:tcW w:w="972" w:type="dxa"/>
            <w:vAlign w:val="center"/>
          </w:tcPr>
          <w:p w14:paraId="7136B833" w14:textId="77777777" w:rsidR="00EC4D51" w:rsidRPr="00C04980" w:rsidRDefault="00644BB5" w:rsidP="00E73792">
            <w:pPr>
              <w:jc w:val="center"/>
            </w:pPr>
            <w:r w:rsidRPr="00C04980">
              <w:t>-</w:t>
            </w:r>
          </w:p>
        </w:tc>
        <w:tc>
          <w:tcPr>
            <w:tcW w:w="972" w:type="dxa"/>
            <w:vAlign w:val="center"/>
          </w:tcPr>
          <w:p w14:paraId="5B458006" w14:textId="77777777" w:rsidR="00EC4D51" w:rsidRPr="00C04980" w:rsidRDefault="00644BB5" w:rsidP="00E73792">
            <w:pPr>
              <w:jc w:val="center"/>
            </w:pPr>
            <w:r w:rsidRPr="00C04980">
              <w:t>-</w:t>
            </w:r>
          </w:p>
        </w:tc>
        <w:tc>
          <w:tcPr>
            <w:tcW w:w="972" w:type="dxa"/>
            <w:vAlign w:val="center"/>
          </w:tcPr>
          <w:p w14:paraId="144D5DFE" w14:textId="77777777" w:rsidR="00EC4D51" w:rsidRPr="00C04980" w:rsidRDefault="00644BB5" w:rsidP="00E73792">
            <w:pPr>
              <w:jc w:val="center"/>
            </w:pPr>
            <w:r w:rsidRPr="00C04980">
              <w:t>-</w:t>
            </w:r>
          </w:p>
        </w:tc>
        <w:tc>
          <w:tcPr>
            <w:tcW w:w="1206" w:type="dxa"/>
            <w:vAlign w:val="center"/>
          </w:tcPr>
          <w:p w14:paraId="771B9DC1" w14:textId="77777777" w:rsidR="00EC4D51" w:rsidRPr="00C04980" w:rsidRDefault="00644BB5" w:rsidP="00E73792">
            <w:pPr>
              <w:jc w:val="center"/>
            </w:pPr>
            <w:r w:rsidRPr="00C04980">
              <w:t>-</w:t>
            </w:r>
          </w:p>
        </w:tc>
      </w:tr>
      <w:tr w:rsidR="00AB3062" w:rsidRPr="00C04980" w14:paraId="7CFE7F12" w14:textId="77777777" w:rsidTr="00890EFD">
        <w:tc>
          <w:tcPr>
            <w:tcW w:w="3114" w:type="dxa"/>
            <w:gridSpan w:val="2"/>
            <w:tcBorders>
              <w:bottom w:val="single" w:sz="4" w:space="0" w:color="000000"/>
            </w:tcBorders>
          </w:tcPr>
          <w:p w14:paraId="3D0FB4E1" w14:textId="77777777" w:rsidR="00EC4D51" w:rsidRPr="00C04980" w:rsidRDefault="00644BB5" w:rsidP="00E73792">
            <w:pPr>
              <w:jc w:val="both"/>
            </w:pPr>
            <w:r w:rsidRPr="00C04980">
              <w:rPr>
                <w:b/>
              </w:rPr>
              <w:t>4. Propuneri pentru acoperirea creşterii cheltuielilor bugetare</w:t>
            </w:r>
          </w:p>
        </w:tc>
        <w:tc>
          <w:tcPr>
            <w:tcW w:w="1780" w:type="dxa"/>
            <w:vAlign w:val="center"/>
          </w:tcPr>
          <w:p w14:paraId="1E9AF953" w14:textId="77777777" w:rsidR="00EC4D51" w:rsidRPr="00C04980" w:rsidRDefault="00644BB5" w:rsidP="00E73792">
            <w:pPr>
              <w:jc w:val="center"/>
            </w:pPr>
            <w:r w:rsidRPr="00C04980">
              <w:t>-</w:t>
            </w:r>
          </w:p>
        </w:tc>
        <w:tc>
          <w:tcPr>
            <w:tcW w:w="1044" w:type="dxa"/>
            <w:vAlign w:val="center"/>
          </w:tcPr>
          <w:p w14:paraId="3A5BB9F9" w14:textId="77777777" w:rsidR="00EC4D51" w:rsidRPr="00C04980" w:rsidRDefault="00644BB5" w:rsidP="00E73792">
            <w:pPr>
              <w:jc w:val="center"/>
            </w:pPr>
            <w:r w:rsidRPr="00C04980">
              <w:t>-</w:t>
            </w:r>
          </w:p>
        </w:tc>
        <w:tc>
          <w:tcPr>
            <w:tcW w:w="972" w:type="dxa"/>
            <w:vAlign w:val="center"/>
          </w:tcPr>
          <w:p w14:paraId="6BFA509C" w14:textId="77777777" w:rsidR="00EC4D51" w:rsidRPr="00C04980" w:rsidRDefault="00644BB5" w:rsidP="00E73792">
            <w:pPr>
              <w:jc w:val="center"/>
            </w:pPr>
            <w:r w:rsidRPr="00C04980">
              <w:t>-</w:t>
            </w:r>
          </w:p>
        </w:tc>
        <w:tc>
          <w:tcPr>
            <w:tcW w:w="972" w:type="dxa"/>
            <w:vAlign w:val="center"/>
          </w:tcPr>
          <w:p w14:paraId="7CF351A0" w14:textId="77777777" w:rsidR="00EC4D51" w:rsidRPr="00C04980" w:rsidRDefault="00644BB5" w:rsidP="00E73792">
            <w:pPr>
              <w:jc w:val="center"/>
            </w:pPr>
            <w:r w:rsidRPr="00C04980">
              <w:t>-</w:t>
            </w:r>
          </w:p>
        </w:tc>
        <w:tc>
          <w:tcPr>
            <w:tcW w:w="972" w:type="dxa"/>
            <w:vAlign w:val="center"/>
          </w:tcPr>
          <w:p w14:paraId="1D8F6921" w14:textId="77777777" w:rsidR="00EC4D51" w:rsidRPr="00C04980" w:rsidRDefault="00644BB5" w:rsidP="00E73792">
            <w:pPr>
              <w:jc w:val="center"/>
            </w:pPr>
            <w:r w:rsidRPr="00C04980">
              <w:t>-</w:t>
            </w:r>
          </w:p>
        </w:tc>
        <w:tc>
          <w:tcPr>
            <w:tcW w:w="1206" w:type="dxa"/>
            <w:vAlign w:val="center"/>
          </w:tcPr>
          <w:p w14:paraId="21C0D029" w14:textId="77777777" w:rsidR="00EC4D51" w:rsidRPr="00C04980" w:rsidRDefault="00644BB5" w:rsidP="00E73792">
            <w:pPr>
              <w:jc w:val="center"/>
            </w:pPr>
            <w:r w:rsidRPr="00C04980">
              <w:t>-</w:t>
            </w:r>
          </w:p>
        </w:tc>
      </w:tr>
      <w:tr w:rsidR="00AB3062" w:rsidRPr="00C04980" w14:paraId="29B720DA" w14:textId="77777777" w:rsidTr="00890EFD">
        <w:tc>
          <w:tcPr>
            <w:tcW w:w="3114" w:type="dxa"/>
            <w:gridSpan w:val="2"/>
            <w:tcBorders>
              <w:bottom w:val="single" w:sz="4" w:space="0" w:color="000000"/>
            </w:tcBorders>
          </w:tcPr>
          <w:p w14:paraId="4A5DCEFF" w14:textId="77777777" w:rsidR="00EC4D51" w:rsidRPr="00C04980" w:rsidRDefault="00644BB5" w:rsidP="00E73792">
            <w:pPr>
              <w:jc w:val="both"/>
            </w:pPr>
            <w:r w:rsidRPr="00C04980">
              <w:rPr>
                <w:b/>
              </w:rPr>
              <w:t>5. Propuneri pentru a compensa reducerea veniturilor bugetare</w:t>
            </w:r>
          </w:p>
        </w:tc>
        <w:tc>
          <w:tcPr>
            <w:tcW w:w="1780" w:type="dxa"/>
            <w:vAlign w:val="center"/>
          </w:tcPr>
          <w:p w14:paraId="0BDAF76A" w14:textId="77777777" w:rsidR="00EC4D51" w:rsidRPr="00C04980" w:rsidRDefault="00644BB5" w:rsidP="00E73792">
            <w:pPr>
              <w:jc w:val="center"/>
            </w:pPr>
            <w:r w:rsidRPr="00C04980">
              <w:t>-</w:t>
            </w:r>
          </w:p>
        </w:tc>
        <w:tc>
          <w:tcPr>
            <w:tcW w:w="1044" w:type="dxa"/>
            <w:vAlign w:val="center"/>
          </w:tcPr>
          <w:p w14:paraId="6A524AC3" w14:textId="77777777" w:rsidR="00EC4D51" w:rsidRPr="00C04980" w:rsidRDefault="00644BB5" w:rsidP="00E73792">
            <w:pPr>
              <w:jc w:val="center"/>
            </w:pPr>
            <w:r w:rsidRPr="00C04980">
              <w:t>-</w:t>
            </w:r>
          </w:p>
        </w:tc>
        <w:tc>
          <w:tcPr>
            <w:tcW w:w="972" w:type="dxa"/>
            <w:vAlign w:val="center"/>
          </w:tcPr>
          <w:p w14:paraId="720B0FF3" w14:textId="77777777" w:rsidR="00EC4D51" w:rsidRPr="00C04980" w:rsidRDefault="00644BB5" w:rsidP="00E73792">
            <w:pPr>
              <w:jc w:val="center"/>
            </w:pPr>
            <w:r w:rsidRPr="00C04980">
              <w:t>-</w:t>
            </w:r>
          </w:p>
        </w:tc>
        <w:tc>
          <w:tcPr>
            <w:tcW w:w="972" w:type="dxa"/>
            <w:vAlign w:val="center"/>
          </w:tcPr>
          <w:p w14:paraId="2D6FD9CF" w14:textId="77777777" w:rsidR="00EC4D51" w:rsidRPr="00C04980" w:rsidRDefault="00644BB5" w:rsidP="00E73792">
            <w:pPr>
              <w:jc w:val="center"/>
            </w:pPr>
            <w:r w:rsidRPr="00C04980">
              <w:t>-</w:t>
            </w:r>
          </w:p>
        </w:tc>
        <w:tc>
          <w:tcPr>
            <w:tcW w:w="972" w:type="dxa"/>
            <w:vAlign w:val="center"/>
          </w:tcPr>
          <w:p w14:paraId="3703AFD8" w14:textId="77777777" w:rsidR="00EC4D51" w:rsidRPr="00C04980" w:rsidRDefault="00644BB5" w:rsidP="00E73792">
            <w:pPr>
              <w:jc w:val="center"/>
            </w:pPr>
            <w:r w:rsidRPr="00C04980">
              <w:t>-</w:t>
            </w:r>
          </w:p>
        </w:tc>
        <w:tc>
          <w:tcPr>
            <w:tcW w:w="1206" w:type="dxa"/>
            <w:vAlign w:val="center"/>
          </w:tcPr>
          <w:p w14:paraId="237DBC8D" w14:textId="77777777" w:rsidR="00EC4D51" w:rsidRPr="00C04980" w:rsidRDefault="00644BB5" w:rsidP="00E73792">
            <w:pPr>
              <w:jc w:val="center"/>
            </w:pPr>
            <w:r w:rsidRPr="00C04980">
              <w:t>-</w:t>
            </w:r>
          </w:p>
        </w:tc>
      </w:tr>
      <w:tr w:rsidR="00AB3062" w:rsidRPr="00C04980" w14:paraId="32286B80" w14:textId="77777777" w:rsidTr="00890EFD">
        <w:tc>
          <w:tcPr>
            <w:tcW w:w="3114" w:type="dxa"/>
            <w:gridSpan w:val="2"/>
            <w:tcBorders>
              <w:bottom w:val="single" w:sz="4" w:space="0" w:color="000000"/>
            </w:tcBorders>
          </w:tcPr>
          <w:p w14:paraId="71740470" w14:textId="77777777" w:rsidR="00EC4D51" w:rsidRPr="00C04980" w:rsidRDefault="00644BB5" w:rsidP="00E73792">
            <w:pPr>
              <w:jc w:val="both"/>
            </w:pPr>
            <w:r w:rsidRPr="00C04980">
              <w:rPr>
                <w:b/>
              </w:rPr>
              <w:t>6. Calcule detaliate privind fundamentarea modificărilor veniturilor şi/sau cheltuielilor bugetare</w:t>
            </w:r>
          </w:p>
        </w:tc>
        <w:tc>
          <w:tcPr>
            <w:tcW w:w="1780" w:type="dxa"/>
            <w:vAlign w:val="center"/>
          </w:tcPr>
          <w:p w14:paraId="0ADB3434" w14:textId="77777777" w:rsidR="00EC4D51" w:rsidRPr="00C04980" w:rsidRDefault="00644BB5" w:rsidP="00E73792">
            <w:pPr>
              <w:jc w:val="center"/>
            </w:pPr>
            <w:r w:rsidRPr="00C04980">
              <w:t>-</w:t>
            </w:r>
          </w:p>
        </w:tc>
        <w:tc>
          <w:tcPr>
            <w:tcW w:w="1044" w:type="dxa"/>
            <w:vAlign w:val="center"/>
          </w:tcPr>
          <w:p w14:paraId="166E5794" w14:textId="77777777" w:rsidR="00EC4D51" w:rsidRPr="00C04980" w:rsidRDefault="00644BB5" w:rsidP="00E73792">
            <w:pPr>
              <w:jc w:val="center"/>
            </w:pPr>
            <w:r w:rsidRPr="00C04980">
              <w:t>-</w:t>
            </w:r>
          </w:p>
        </w:tc>
        <w:tc>
          <w:tcPr>
            <w:tcW w:w="972" w:type="dxa"/>
            <w:vAlign w:val="center"/>
          </w:tcPr>
          <w:p w14:paraId="22229472" w14:textId="77777777" w:rsidR="00EC4D51" w:rsidRPr="00C04980" w:rsidRDefault="00644BB5" w:rsidP="00E73792">
            <w:pPr>
              <w:jc w:val="center"/>
            </w:pPr>
            <w:r w:rsidRPr="00C04980">
              <w:t>-</w:t>
            </w:r>
          </w:p>
        </w:tc>
        <w:tc>
          <w:tcPr>
            <w:tcW w:w="972" w:type="dxa"/>
            <w:vAlign w:val="center"/>
          </w:tcPr>
          <w:p w14:paraId="23A59E6D" w14:textId="77777777" w:rsidR="00EC4D51" w:rsidRPr="00C04980" w:rsidRDefault="00644BB5" w:rsidP="00E73792">
            <w:pPr>
              <w:jc w:val="center"/>
            </w:pPr>
            <w:r w:rsidRPr="00C04980">
              <w:t>-</w:t>
            </w:r>
          </w:p>
        </w:tc>
        <w:tc>
          <w:tcPr>
            <w:tcW w:w="972" w:type="dxa"/>
            <w:vAlign w:val="center"/>
          </w:tcPr>
          <w:p w14:paraId="23BB7A3D" w14:textId="77777777" w:rsidR="00EC4D51" w:rsidRPr="00C04980" w:rsidRDefault="00644BB5" w:rsidP="00E73792">
            <w:pPr>
              <w:jc w:val="center"/>
            </w:pPr>
            <w:r w:rsidRPr="00C04980">
              <w:t>-</w:t>
            </w:r>
          </w:p>
        </w:tc>
        <w:tc>
          <w:tcPr>
            <w:tcW w:w="1206" w:type="dxa"/>
            <w:vAlign w:val="center"/>
          </w:tcPr>
          <w:p w14:paraId="6A4D4A4D" w14:textId="77777777" w:rsidR="00EC4D51" w:rsidRPr="00C04980" w:rsidRDefault="00644BB5" w:rsidP="00E73792">
            <w:pPr>
              <w:jc w:val="center"/>
            </w:pPr>
            <w:r w:rsidRPr="00C04980">
              <w:t>-</w:t>
            </w:r>
          </w:p>
        </w:tc>
      </w:tr>
      <w:tr w:rsidR="00AB3062" w:rsidRPr="00C04980" w14:paraId="6F53281D" w14:textId="77777777" w:rsidTr="00890EFD">
        <w:tc>
          <w:tcPr>
            <w:tcW w:w="3114" w:type="dxa"/>
            <w:gridSpan w:val="2"/>
            <w:tcBorders>
              <w:bottom w:val="single" w:sz="4" w:space="0" w:color="000000"/>
            </w:tcBorders>
          </w:tcPr>
          <w:p w14:paraId="53B0ED2F" w14:textId="77777777" w:rsidR="00EC4D51" w:rsidRPr="00C04980" w:rsidRDefault="00644BB5" w:rsidP="00E73792">
            <w:pPr>
              <w:jc w:val="both"/>
            </w:pPr>
            <w:r w:rsidRPr="00C04980">
              <w:rPr>
                <w:b/>
              </w:rPr>
              <w:t>7. Alte informaţii</w:t>
            </w:r>
          </w:p>
        </w:tc>
        <w:tc>
          <w:tcPr>
            <w:tcW w:w="6946" w:type="dxa"/>
            <w:gridSpan w:val="6"/>
            <w:tcBorders>
              <w:bottom w:val="single" w:sz="4" w:space="0" w:color="000000"/>
            </w:tcBorders>
            <w:vAlign w:val="center"/>
          </w:tcPr>
          <w:p w14:paraId="0CE2AEA8" w14:textId="51E72796" w:rsidR="00FD356B" w:rsidRPr="00C04980" w:rsidRDefault="00DD1D1C" w:rsidP="00DD1D1C">
            <w:pPr>
              <w:widowControl w:val="0"/>
              <w:pBdr>
                <w:top w:val="nil"/>
                <w:left w:val="nil"/>
                <w:bottom w:val="nil"/>
                <w:right w:val="nil"/>
                <w:between w:val="nil"/>
              </w:pBdr>
              <w:ind w:firstLine="317"/>
              <w:jc w:val="both"/>
            </w:pPr>
            <w:r w:rsidRPr="00C04980">
              <w:t>-</w:t>
            </w:r>
          </w:p>
        </w:tc>
      </w:tr>
      <w:tr w:rsidR="00AB3062" w:rsidRPr="00C04980" w14:paraId="3956FE93" w14:textId="77777777" w:rsidTr="00890EFD">
        <w:tc>
          <w:tcPr>
            <w:tcW w:w="10060" w:type="dxa"/>
            <w:gridSpan w:val="8"/>
            <w:tcBorders>
              <w:bottom w:val="single" w:sz="4" w:space="0" w:color="000000"/>
            </w:tcBorders>
          </w:tcPr>
          <w:p w14:paraId="1C5912DB" w14:textId="77777777" w:rsidR="00890EFD" w:rsidRPr="00C04980" w:rsidRDefault="00890EFD" w:rsidP="00E73792">
            <w:pPr>
              <w:jc w:val="center"/>
              <w:rPr>
                <w:b/>
                <w:i/>
              </w:rPr>
            </w:pPr>
          </w:p>
          <w:p w14:paraId="25506754" w14:textId="77777777" w:rsidR="00EC4D51" w:rsidRPr="00C04980" w:rsidRDefault="00A62B26" w:rsidP="00E73792">
            <w:pPr>
              <w:jc w:val="center"/>
            </w:pPr>
            <w:r w:rsidRPr="00C04980">
              <w:rPr>
                <w:b/>
                <w:i/>
              </w:rPr>
              <w:t>Secțiunea</w:t>
            </w:r>
            <w:r w:rsidR="00644BB5" w:rsidRPr="00C04980">
              <w:rPr>
                <w:b/>
                <w:i/>
              </w:rPr>
              <w:t xml:space="preserve"> 5</w:t>
            </w:r>
          </w:p>
          <w:p w14:paraId="20351A3D" w14:textId="77777777" w:rsidR="00A62B26" w:rsidRPr="00C04980" w:rsidRDefault="00644BB5" w:rsidP="00E73792">
            <w:pPr>
              <w:jc w:val="center"/>
              <w:rPr>
                <w:b/>
                <w:i/>
              </w:rPr>
            </w:pPr>
            <w:r w:rsidRPr="00C04980">
              <w:rPr>
                <w:b/>
                <w:i/>
              </w:rPr>
              <w:t xml:space="preserve">Efectele actului normativ asupra </w:t>
            </w:r>
            <w:r w:rsidR="00A62B26" w:rsidRPr="00C04980">
              <w:rPr>
                <w:b/>
                <w:i/>
              </w:rPr>
              <w:t>legislației</w:t>
            </w:r>
            <w:r w:rsidRPr="00C04980">
              <w:rPr>
                <w:b/>
                <w:i/>
              </w:rPr>
              <w:t xml:space="preserve"> în vigoare</w:t>
            </w:r>
          </w:p>
          <w:p w14:paraId="36641A70" w14:textId="1005415D" w:rsidR="00890EFD" w:rsidRPr="00C04980" w:rsidRDefault="00890EFD" w:rsidP="00E73792">
            <w:pPr>
              <w:jc w:val="center"/>
            </w:pPr>
          </w:p>
        </w:tc>
      </w:tr>
      <w:tr w:rsidR="00AB3062" w:rsidRPr="00C04980" w14:paraId="43866ECB" w14:textId="77777777" w:rsidTr="00890EFD">
        <w:trPr>
          <w:trHeight w:val="620"/>
        </w:trPr>
        <w:tc>
          <w:tcPr>
            <w:tcW w:w="3114" w:type="dxa"/>
            <w:gridSpan w:val="2"/>
            <w:tcBorders>
              <w:top w:val="single" w:sz="4" w:space="0" w:color="000000"/>
            </w:tcBorders>
          </w:tcPr>
          <w:p w14:paraId="5971169B" w14:textId="77777777" w:rsidR="00EC4D51" w:rsidRPr="00C04980" w:rsidRDefault="00644BB5" w:rsidP="00E73792">
            <w:pPr>
              <w:jc w:val="both"/>
            </w:pPr>
            <w:r w:rsidRPr="00C04980">
              <w:t>1. Măsuri normative necesare pentru aplicarea prevederilor actului normativ:</w:t>
            </w:r>
          </w:p>
          <w:p w14:paraId="627D23E7" w14:textId="77777777" w:rsidR="00EC4D51" w:rsidRPr="00C04980" w:rsidRDefault="00644BB5" w:rsidP="00E73792">
            <w:pPr>
              <w:jc w:val="both"/>
            </w:pPr>
            <w:r w:rsidRPr="00C04980">
              <w:t>a) acte normative în vigoare ce vor fi modificate sau abrogate, ca urmare a intrării în vigoare a actului normativ;</w:t>
            </w:r>
          </w:p>
          <w:p w14:paraId="75D74ED3" w14:textId="77777777" w:rsidR="00EC4D51" w:rsidRPr="00C04980" w:rsidRDefault="00644BB5" w:rsidP="00E73792">
            <w:pPr>
              <w:jc w:val="both"/>
            </w:pPr>
            <w:r w:rsidRPr="00C04980">
              <w:t>b) acte normative ce urmează a fi elaborate în vederea implementării noilor dispoziţii.</w:t>
            </w:r>
          </w:p>
        </w:tc>
        <w:tc>
          <w:tcPr>
            <w:tcW w:w="6946" w:type="dxa"/>
            <w:gridSpan w:val="6"/>
            <w:tcBorders>
              <w:top w:val="single" w:sz="4" w:space="0" w:color="000000"/>
            </w:tcBorders>
          </w:tcPr>
          <w:p w14:paraId="656A8BEA" w14:textId="791E5659" w:rsidR="003D2CDB" w:rsidRPr="00C04980" w:rsidRDefault="003D2CDB" w:rsidP="00E73792">
            <w:pPr>
              <w:jc w:val="both"/>
            </w:pPr>
          </w:p>
        </w:tc>
      </w:tr>
      <w:tr w:rsidR="00AB3062" w:rsidRPr="00C04980" w14:paraId="6E068238" w14:textId="77777777" w:rsidTr="00890EFD">
        <w:trPr>
          <w:trHeight w:val="620"/>
        </w:trPr>
        <w:tc>
          <w:tcPr>
            <w:tcW w:w="3114" w:type="dxa"/>
            <w:gridSpan w:val="2"/>
            <w:tcBorders>
              <w:top w:val="single" w:sz="4" w:space="0" w:color="000000"/>
            </w:tcBorders>
          </w:tcPr>
          <w:p w14:paraId="175532F9" w14:textId="77777777" w:rsidR="003607DA" w:rsidRPr="00C04980" w:rsidRDefault="003607DA" w:rsidP="00E73792">
            <w:pPr>
              <w:jc w:val="both"/>
            </w:pPr>
            <w:r w:rsidRPr="00C04980">
              <w:lastRenderedPageBreak/>
              <w:t>1</w:t>
            </w:r>
            <w:r w:rsidRPr="00C04980">
              <w:rPr>
                <w:vertAlign w:val="superscript"/>
              </w:rPr>
              <w:t>1</w:t>
            </w:r>
            <w:r w:rsidRPr="00C04980">
              <w:t>.  Compatibilitatea actului normativ cu legislaţia în domeniul achiziţiilor publice.</w:t>
            </w:r>
          </w:p>
        </w:tc>
        <w:tc>
          <w:tcPr>
            <w:tcW w:w="6946" w:type="dxa"/>
            <w:gridSpan w:val="6"/>
            <w:tcBorders>
              <w:top w:val="single" w:sz="4" w:space="0" w:color="000000"/>
            </w:tcBorders>
          </w:tcPr>
          <w:p w14:paraId="3A912A0A" w14:textId="77777777" w:rsidR="003607DA" w:rsidRPr="00C04980" w:rsidRDefault="003D2CDB" w:rsidP="00E73792">
            <w:pPr>
              <w:jc w:val="both"/>
            </w:pPr>
            <w:r w:rsidRPr="00C04980">
              <w:t>Actul normativ nu se referă la acest subiect.</w:t>
            </w:r>
          </w:p>
        </w:tc>
      </w:tr>
      <w:tr w:rsidR="003D2CDB" w:rsidRPr="00C04980" w14:paraId="1F0D1881" w14:textId="77777777" w:rsidTr="00890EFD">
        <w:tc>
          <w:tcPr>
            <w:tcW w:w="3114" w:type="dxa"/>
            <w:gridSpan w:val="2"/>
          </w:tcPr>
          <w:p w14:paraId="0ABE8E37" w14:textId="77777777" w:rsidR="003D2CDB" w:rsidRPr="00C04980" w:rsidRDefault="003D2CDB" w:rsidP="00E73792">
            <w:pPr>
              <w:jc w:val="both"/>
            </w:pPr>
            <w:r w:rsidRPr="00C04980">
              <w:t xml:space="preserve">2. Conformitatea actului normativ cu legislaţia comunitară în cazul proiectelor care transpun prevederi comunitare </w:t>
            </w:r>
          </w:p>
        </w:tc>
        <w:tc>
          <w:tcPr>
            <w:tcW w:w="6946" w:type="dxa"/>
            <w:gridSpan w:val="6"/>
          </w:tcPr>
          <w:p w14:paraId="4B628ECC" w14:textId="77777777" w:rsidR="003D2CDB" w:rsidRPr="00C04980" w:rsidRDefault="003D2CDB" w:rsidP="00E73792">
            <w:r w:rsidRPr="00C04980">
              <w:t>Actul normativ nu se referă la acest subiect.</w:t>
            </w:r>
          </w:p>
        </w:tc>
      </w:tr>
      <w:tr w:rsidR="003D2CDB" w:rsidRPr="00C04980" w14:paraId="7AF76A60" w14:textId="77777777" w:rsidTr="00890EFD">
        <w:tc>
          <w:tcPr>
            <w:tcW w:w="3114" w:type="dxa"/>
            <w:gridSpan w:val="2"/>
          </w:tcPr>
          <w:p w14:paraId="5471D205" w14:textId="77777777" w:rsidR="003D2CDB" w:rsidRPr="00C04980" w:rsidRDefault="003D2CDB" w:rsidP="00E73792">
            <w:r w:rsidRPr="00C04980">
              <w:t>3. Măsuri normative necesare aplicării directe a actelor normative comunitare</w:t>
            </w:r>
          </w:p>
        </w:tc>
        <w:tc>
          <w:tcPr>
            <w:tcW w:w="6946" w:type="dxa"/>
            <w:gridSpan w:val="6"/>
          </w:tcPr>
          <w:p w14:paraId="2D92FCC2" w14:textId="77777777" w:rsidR="003D2CDB" w:rsidRPr="00C04980" w:rsidRDefault="003D2CDB" w:rsidP="00E73792">
            <w:r w:rsidRPr="00C04980">
              <w:t>Actul normativ nu se referă la acest subiect.</w:t>
            </w:r>
          </w:p>
        </w:tc>
      </w:tr>
      <w:tr w:rsidR="003D2CDB" w:rsidRPr="00C04980" w14:paraId="24529779" w14:textId="77777777" w:rsidTr="00890EFD">
        <w:tc>
          <w:tcPr>
            <w:tcW w:w="3114" w:type="dxa"/>
            <w:gridSpan w:val="2"/>
          </w:tcPr>
          <w:p w14:paraId="00B8E528" w14:textId="77777777" w:rsidR="003D2CDB" w:rsidRPr="00C04980" w:rsidRDefault="003D2CDB" w:rsidP="00E73792">
            <w:pPr>
              <w:jc w:val="both"/>
            </w:pPr>
            <w:r w:rsidRPr="00C04980">
              <w:t>4. Hotărâri ale Curţii de Justiţie a Uniunii Europene</w:t>
            </w:r>
          </w:p>
        </w:tc>
        <w:tc>
          <w:tcPr>
            <w:tcW w:w="6946" w:type="dxa"/>
            <w:gridSpan w:val="6"/>
          </w:tcPr>
          <w:p w14:paraId="503BE1CF" w14:textId="77777777" w:rsidR="003D2CDB" w:rsidRPr="00C04980" w:rsidRDefault="003D2CDB" w:rsidP="00E73792">
            <w:r w:rsidRPr="00C04980">
              <w:t>Actul normativ nu se referă la acest subiect.</w:t>
            </w:r>
          </w:p>
        </w:tc>
      </w:tr>
      <w:tr w:rsidR="003D2CDB" w:rsidRPr="00C04980" w14:paraId="48D644B3" w14:textId="77777777" w:rsidTr="00890EFD">
        <w:tc>
          <w:tcPr>
            <w:tcW w:w="3114" w:type="dxa"/>
            <w:gridSpan w:val="2"/>
          </w:tcPr>
          <w:p w14:paraId="0F89B0A9" w14:textId="77777777" w:rsidR="003D2CDB" w:rsidRPr="00C04980" w:rsidRDefault="003D2CDB" w:rsidP="00E73792">
            <w:pPr>
              <w:jc w:val="both"/>
            </w:pPr>
            <w:r w:rsidRPr="00C04980">
              <w:t>5. Alte acte normative şi/sau documente internaţionale din care decurg angajamente</w:t>
            </w:r>
          </w:p>
        </w:tc>
        <w:tc>
          <w:tcPr>
            <w:tcW w:w="6946" w:type="dxa"/>
            <w:gridSpan w:val="6"/>
          </w:tcPr>
          <w:p w14:paraId="304B039C" w14:textId="77777777" w:rsidR="003D2CDB" w:rsidRPr="00C04980" w:rsidRDefault="003D2CDB" w:rsidP="00E73792">
            <w:r w:rsidRPr="00C04980">
              <w:t>Actul normativ nu se referă la acest subiect.</w:t>
            </w:r>
          </w:p>
        </w:tc>
      </w:tr>
      <w:tr w:rsidR="00AB3062" w:rsidRPr="00C04980" w14:paraId="510A987C" w14:textId="77777777" w:rsidTr="00890EFD">
        <w:tc>
          <w:tcPr>
            <w:tcW w:w="3114" w:type="dxa"/>
            <w:gridSpan w:val="2"/>
            <w:tcBorders>
              <w:bottom w:val="single" w:sz="4" w:space="0" w:color="000000"/>
            </w:tcBorders>
          </w:tcPr>
          <w:p w14:paraId="5F165660" w14:textId="77777777" w:rsidR="00EC4D51" w:rsidRPr="00C04980" w:rsidRDefault="00644BB5" w:rsidP="00E73792">
            <w:r w:rsidRPr="00C04980">
              <w:t>6. Alte informaţii</w:t>
            </w:r>
          </w:p>
        </w:tc>
        <w:tc>
          <w:tcPr>
            <w:tcW w:w="6946" w:type="dxa"/>
            <w:gridSpan w:val="6"/>
            <w:tcBorders>
              <w:bottom w:val="single" w:sz="4" w:space="0" w:color="000000"/>
            </w:tcBorders>
          </w:tcPr>
          <w:p w14:paraId="76FC886C" w14:textId="24619055" w:rsidR="00EC4D51" w:rsidRPr="00C04980" w:rsidRDefault="00935649" w:rsidP="00E73792">
            <w:r w:rsidRPr="00C04980">
              <w:t>Nu au fost identificate</w:t>
            </w:r>
          </w:p>
        </w:tc>
      </w:tr>
      <w:tr w:rsidR="00AB3062" w:rsidRPr="00C04980" w14:paraId="05BBC7A0" w14:textId="77777777" w:rsidTr="00890EFD">
        <w:tc>
          <w:tcPr>
            <w:tcW w:w="10060" w:type="dxa"/>
            <w:gridSpan w:val="8"/>
            <w:tcBorders>
              <w:top w:val="single" w:sz="4" w:space="0" w:color="000000"/>
              <w:left w:val="single" w:sz="4" w:space="0" w:color="000000"/>
              <w:bottom w:val="single" w:sz="4" w:space="0" w:color="000000"/>
              <w:right w:val="single" w:sz="4" w:space="0" w:color="000000"/>
            </w:tcBorders>
          </w:tcPr>
          <w:p w14:paraId="049CF116" w14:textId="77777777" w:rsidR="00890EFD" w:rsidRPr="00C04980" w:rsidRDefault="00890EFD" w:rsidP="00E73792">
            <w:pPr>
              <w:jc w:val="center"/>
              <w:rPr>
                <w:b/>
                <w:i/>
              </w:rPr>
            </w:pPr>
          </w:p>
          <w:p w14:paraId="7D5FCE26" w14:textId="77777777" w:rsidR="00EC4D51" w:rsidRPr="00C04980" w:rsidRDefault="00644BB5" w:rsidP="00E73792">
            <w:pPr>
              <w:jc w:val="center"/>
            </w:pPr>
            <w:r w:rsidRPr="00C04980">
              <w:rPr>
                <w:b/>
                <w:i/>
              </w:rPr>
              <w:t>Secţiunea 6</w:t>
            </w:r>
          </w:p>
          <w:p w14:paraId="13D98F3F" w14:textId="77777777" w:rsidR="007F595F" w:rsidRPr="00C04980" w:rsidRDefault="00644BB5" w:rsidP="00E73792">
            <w:pPr>
              <w:jc w:val="center"/>
              <w:rPr>
                <w:b/>
                <w:i/>
              </w:rPr>
            </w:pPr>
            <w:r w:rsidRPr="00C04980">
              <w:rPr>
                <w:b/>
                <w:i/>
              </w:rPr>
              <w:t>Consultările efectuate în vederea elaborării actului normativ</w:t>
            </w:r>
          </w:p>
          <w:p w14:paraId="13001895" w14:textId="34A93699" w:rsidR="00890EFD" w:rsidRPr="00C04980" w:rsidRDefault="00890EFD" w:rsidP="00E73792">
            <w:pPr>
              <w:jc w:val="center"/>
            </w:pPr>
          </w:p>
        </w:tc>
      </w:tr>
      <w:tr w:rsidR="00AB3062" w:rsidRPr="00C04980" w14:paraId="322F9753" w14:textId="77777777" w:rsidTr="00890EFD">
        <w:tc>
          <w:tcPr>
            <w:tcW w:w="3114" w:type="dxa"/>
            <w:gridSpan w:val="2"/>
            <w:tcBorders>
              <w:top w:val="single" w:sz="4" w:space="0" w:color="000000"/>
            </w:tcBorders>
          </w:tcPr>
          <w:p w14:paraId="0FE60125" w14:textId="77777777" w:rsidR="00EC4D51" w:rsidRPr="00C04980" w:rsidRDefault="00644BB5" w:rsidP="00E73792">
            <w:pPr>
              <w:jc w:val="both"/>
            </w:pPr>
            <w:r w:rsidRPr="00C04980">
              <w:t xml:space="preserve">1. Informaţii privind procesul de consultare cu organizaţii neguvernamentale, institute de cercetare şi alte organisme implicate </w:t>
            </w:r>
          </w:p>
        </w:tc>
        <w:tc>
          <w:tcPr>
            <w:tcW w:w="6946" w:type="dxa"/>
            <w:gridSpan w:val="6"/>
            <w:tcBorders>
              <w:top w:val="single" w:sz="4" w:space="0" w:color="000000"/>
            </w:tcBorders>
          </w:tcPr>
          <w:p w14:paraId="05C6AEE1" w14:textId="77777777" w:rsidR="00EC4D51" w:rsidRPr="00C04980" w:rsidRDefault="003D2CDB" w:rsidP="00E73792">
            <w:r w:rsidRPr="00C04980">
              <w:t>Actul normativ nu se referă la acest subiect.</w:t>
            </w:r>
          </w:p>
        </w:tc>
      </w:tr>
      <w:tr w:rsidR="00AB3062" w:rsidRPr="00C04980" w14:paraId="4809FEE9" w14:textId="77777777" w:rsidTr="00890EFD">
        <w:tc>
          <w:tcPr>
            <w:tcW w:w="3114" w:type="dxa"/>
            <w:gridSpan w:val="2"/>
          </w:tcPr>
          <w:p w14:paraId="66CD1DB9" w14:textId="77777777" w:rsidR="00EC4D51" w:rsidRPr="00C04980" w:rsidRDefault="00644BB5" w:rsidP="00E73792">
            <w:pPr>
              <w:jc w:val="both"/>
            </w:pPr>
            <w:r w:rsidRPr="00C04980">
              <w:t>2. Fundamentarea alegerii organizaţiilor cu care a avut loc consultarea, precum şi a modului în care activitatea acestor organizaţii este legată de obiectul actului normativ</w:t>
            </w:r>
          </w:p>
        </w:tc>
        <w:tc>
          <w:tcPr>
            <w:tcW w:w="6946" w:type="dxa"/>
            <w:gridSpan w:val="6"/>
          </w:tcPr>
          <w:p w14:paraId="65FA227D" w14:textId="77777777" w:rsidR="00EC4D51" w:rsidRPr="00C04980" w:rsidRDefault="003D2CDB" w:rsidP="00E73792">
            <w:pPr>
              <w:jc w:val="both"/>
            </w:pPr>
            <w:r w:rsidRPr="00C04980">
              <w:t>Actul normativ nu se referă la acest subiect.</w:t>
            </w:r>
          </w:p>
        </w:tc>
      </w:tr>
      <w:tr w:rsidR="00AB3062" w:rsidRPr="00C04980" w14:paraId="6456623A" w14:textId="77777777" w:rsidTr="00890EFD">
        <w:tc>
          <w:tcPr>
            <w:tcW w:w="3114" w:type="dxa"/>
            <w:gridSpan w:val="2"/>
          </w:tcPr>
          <w:p w14:paraId="428500E5" w14:textId="72B10BD9" w:rsidR="00890EFD" w:rsidRPr="00C04980" w:rsidRDefault="00644BB5" w:rsidP="00E73792">
            <w:pPr>
              <w:jc w:val="both"/>
            </w:pPr>
            <w:r w:rsidRPr="00C04980">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946" w:type="dxa"/>
            <w:gridSpan w:val="6"/>
          </w:tcPr>
          <w:p w14:paraId="03801947" w14:textId="1464F815" w:rsidR="00EC4D51" w:rsidRPr="00C04980" w:rsidRDefault="003D2CDB" w:rsidP="00E73792">
            <w:pPr>
              <w:jc w:val="both"/>
            </w:pPr>
            <w:r w:rsidRPr="00C04980">
              <w:t>Actul normativ nu se referă la acest subiect.</w:t>
            </w:r>
          </w:p>
        </w:tc>
      </w:tr>
      <w:tr w:rsidR="00AB3062" w:rsidRPr="00C04980" w14:paraId="0F6045C8" w14:textId="77777777" w:rsidTr="00890EFD">
        <w:tc>
          <w:tcPr>
            <w:tcW w:w="3114" w:type="dxa"/>
            <w:gridSpan w:val="2"/>
          </w:tcPr>
          <w:p w14:paraId="61033611" w14:textId="347474C9" w:rsidR="00890EFD" w:rsidRPr="00C04980" w:rsidRDefault="00644BB5" w:rsidP="00E73792">
            <w:pPr>
              <w:jc w:val="both"/>
            </w:pPr>
            <w:r w:rsidRPr="00C04980">
              <w:t xml:space="preserve">4. Consultările desfăşurate în cadrul consiliilor interministeriale, în conformitate cu prevederile Hotărârii Guvernului nr. 750 / 2005 privind constituirea </w:t>
            </w:r>
            <w:r w:rsidRPr="00C04980">
              <w:lastRenderedPageBreak/>
              <w:t>consiliilor interministeriale permanente</w:t>
            </w:r>
          </w:p>
        </w:tc>
        <w:tc>
          <w:tcPr>
            <w:tcW w:w="6946" w:type="dxa"/>
            <w:gridSpan w:val="6"/>
          </w:tcPr>
          <w:p w14:paraId="533E12B3" w14:textId="77777777" w:rsidR="00EC4D51" w:rsidRPr="00C04980" w:rsidRDefault="003D2CDB" w:rsidP="00E73792">
            <w:r w:rsidRPr="00C04980">
              <w:lastRenderedPageBreak/>
              <w:t>Actul normativ nu se referă la acest subiect.</w:t>
            </w:r>
          </w:p>
        </w:tc>
      </w:tr>
      <w:tr w:rsidR="00AB3062" w:rsidRPr="00C04980" w14:paraId="372A5F62" w14:textId="77777777" w:rsidTr="00890EFD">
        <w:tc>
          <w:tcPr>
            <w:tcW w:w="3114" w:type="dxa"/>
            <w:gridSpan w:val="2"/>
          </w:tcPr>
          <w:p w14:paraId="7B61BA95" w14:textId="77777777" w:rsidR="00EC4D51" w:rsidRPr="00C04980" w:rsidRDefault="00644BB5" w:rsidP="00E73792">
            <w:r w:rsidRPr="00C04980">
              <w:t>5. Informaţii privind avizarea de către:</w:t>
            </w:r>
          </w:p>
          <w:p w14:paraId="6F3FD76B" w14:textId="77777777" w:rsidR="00EC4D51" w:rsidRPr="00C04980" w:rsidRDefault="00644BB5" w:rsidP="00E73792">
            <w:r w:rsidRPr="00C04980">
              <w:t>a) Consiliul Legislativ</w:t>
            </w:r>
          </w:p>
          <w:p w14:paraId="7F381648" w14:textId="77777777" w:rsidR="00EC4D51" w:rsidRPr="00C04980" w:rsidRDefault="00644BB5" w:rsidP="00E73792">
            <w:r w:rsidRPr="00C04980">
              <w:t>b) Consiliul Suprem de Apărare a Ţării</w:t>
            </w:r>
          </w:p>
          <w:p w14:paraId="25BBD672" w14:textId="77777777" w:rsidR="00EC4D51" w:rsidRPr="00C04980" w:rsidRDefault="00644BB5" w:rsidP="00E73792">
            <w:r w:rsidRPr="00C04980">
              <w:t>c) Consiliul Economic şi Social</w:t>
            </w:r>
          </w:p>
          <w:p w14:paraId="321EAADB" w14:textId="77777777" w:rsidR="00EC4D51" w:rsidRPr="00C04980" w:rsidRDefault="00644BB5" w:rsidP="00E73792">
            <w:r w:rsidRPr="00C04980">
              <w:t>d) Consiliul Concurenţei</w:t>
            </w:r>
          </w:p>
          <w:p w14:paraId="5D8D6C6C" w14:textId="30472573" w:rsidR="00890EFD" w:rsidRPr="00C04980" w:rsidRDefault="00644BB5" w:rsidP="00E73792">
            <w:r w:rsidRPr="00C04980">
              <w:t>e) Curtea de Conturi</w:t>
            </w:r>
          </w:p>
        </w:tc>
        <w:tc>
          <w:tcPr>
            <w:tcW w:w="6946" w:type="dxa"/>
            <w:gridSpan w:val="6"/>
          </w:tcPr>
          <w:p w14:paraId="31645101" w14:textId="7D010968" w:rsidR="00E73792" w:rsidRPr="00C04980" w:rsidRDefault="00E73792" w:rsidP="00E73792">
            <w:pPr>
              <w:jc w:val="both"/>
            </w:pPr>
            <w:r w:rsidRPr="00C04980">
              <w:t>P</w:t>
            </w:r>
            <w:r w:rsidR="00153FF6" w:rsidRPr="00C04980">
              <w:t>entru p</w:t>
            </w:r>
            <w:r w:rsidRPr="00C04980">
              <w:t xml:space="preserve">roiectul de act normativ </w:t>
            </w:r>
            <w:r w:rsidR="00153FF6" w:rsidRPr="00C04980">
              <w:t xml:space="preserve">se solicită avizul la </w:t>
            </w:r>
            <w:r w:rsidRPr="00C04980">
              <w:t>Consiliul Legislativ</w:t>
            </w:r>
            <w:r w:rsidR="006E72DF" w:rsidRPr="00C04980">
              <w:t>.</w:t>
            </w:r>
            <w:r w:rsidRPr="00C04980">
              <w:t xml:space="preserve"> </w:t>
            </w:r>
          </w:p>
          <w:p w14:paraId="43D74293" w14:textId="694B8097" w:rsidR="00E77857" w:rsidRDefault="00E77857" w:rsidP="0039594E">
            <w:pPr>
              <w:jc w:val="both"/>
            </w:pPr>
            <w:r>
              <w:t>S-a solicitat punctul de vedere al Curții de Conturi și Autoritatea de Audit din cadrul  Curții de Conturi, Consiliului Concurenței</w:t>
            </w:r>
            <w:r w:rsidR="003A51CB">
              <w:t xml:space="preserve">, </w:t>
            </w:r>
            <w:r w:rsidR="003A51CB" w:rsidRPr="000C2A32">
              <w:rPr>
                <w:bCs/>
              </w:rPr>
              <w:t>D</w:t>
            </w:r>
            <w:r w:rsidR="003A51CB">
              <w:rPr>
                <w:bCs/>
              </w:rPr>
              <w:t xml:space="preserve">epartamentul pentru </w:t>
            </w:r>
            <w:r w:rsidR="003A51CB" w:rsidRPr="000C2A32">
              <w:rPr>
                <w:bCs/>
              </w:rPr>
              <w:t>L</w:t>
            </w:r>
            <w:r w:rsidR="003A51CB">
              <w:rPr>
                <w:bCs/>
              </w:rPr>
              <w:t xml:space="preserve">upta </w:t>
            </w:r>
            <w:r w:rsidR="003A51CB" w:rsidRPr="000C2A32">
              <w:rPr>
                <w:bCs/>
              </w:rPr>
              <w:t>A</w:t>
            </w:r>
            <w:r w:rsidR="003A51CB">
              <w:rPr>
                <w:bCs/>
              </w:rPr>
              <w:t>ntifraudă</w:t>
            </w:r>
            <w:r w:rsidR="003A51CB" w:rsidRPr="000C2A32">
              <w:rPr>
                <w:bCs/>
              </w:rPr>
              <w:t>, Agenția Națională de Supraveghere a Prelucrării Datelor cu Caracter Personal, A</w:t>
            </w:r>
            <w:r w:rsidR="003A51CB">
              <w:rPr>
                <w:bCs/>
              </w:rPr>
              <w:t xml:space="preserve">genția </w:t>
            </w:r>
            <w:r w:rsidR="003A51CB" w:rsidRPr="000C2A32">
              <w:rPr>
                <w:bCs/>
              </w:rPr>
              <w:t>N</w:t>
            </w:r>
            <w:r w:rsidR="003A51CB">
              <w:rPr>
                <w:bCs/>
              </w:rPr>
              <w:t xml:space="preserve">ațională pentru  </w:t>
            </w:r>
            <w:r w:rsidR="003A51CB" w:rsidRPr="000C2A32">
              <w:rPr>
                <w:bCs/>
              </w:rPr>
              <w:t>A</w:t>
            </w:r>
            <w:r w:rsidR="003A51CB">
              <w:rPr>
                <w:bCs/>
              </w:rPr>
              <w:t xml:space="preserve">chiziții </w:t>
            </w:r>
            <w:r w:rsidR="003A51CB" w:rsidRPr="000C2A32">
              <w:rPr>
                <w:bCs/>
              </w:rPr>
              <w:t>P</w:t>
            </w:r>
            <w:r w:rsidR="003A51CB">
              <w:rPr>
                <w:bCs/>
              </w:rPr>
              <w:t>ublice.</w:t>
            </w:r>
            <w:r>
              <w:t xml:space="preserve"> </w:t>
            </w:r>
          </w:p>
          <w:p w14:paraId="15855569" w14:textId="2BE680E8" w:rsidR="00E73792" w:rsidRPr="00C04980" w:rsidRDefault="00E73792" w:rsidP="00153FF6"/>
        </w:tc>
      </w:tr>
      <w:tr w:rsidR="00935649" w:rsidRPr="00C04980" w14:paraId="69C3BECC" w14:textId="77777777" w:rsidTr="00890EFD">
        <w:tc>
          <w:tcPr>
            <w:tcW w:w="3114" w:type="dxa"/>
            <w:gridSpan w:val="2"/>
          </w:tcPr>
          <w:p w14:paraId="6F99FBF4" w14:textId="6E755C06" w:rsidR="00935649" w:rsidRPr="00C04980" w:rsidRDefault="00935649" w:rsidP="00E73792">
            <w:r w:rsidRPr="00C04980">
              <w:t>6. Alte informaţii</w:t>
            </w:r>
          </w:p>
        </w:tc>
        <w:tc>
          <w:tcPr>
            <w:tcW w:w="6946" w:type="dxa"/>
            <w:gridSpan w:val="6"/>
          </w:tcPr>
          <w:p w14:paraId="0163B92E" w14:textId="74099FDF" w:rsidR="00890EFD" w:rsidRPr="00C04980" w:rsidRDefault="00935649" w:rsidP="00E73792">
            <w:r w:rsidRPr="00C04980">
              <w:t>Nu au fost identificate</w:t>
            </w:r>
          </w:p>
        </w:tc>
      </w:tr>
      <w:tr w:rsidR="00935649" w:rsidRPr="00C04980" w14:paraId="64D9EB6D" w14:textId="77777777" w:rsidTr="00890EFD">
        <w:tc>
          <w:tcPr>
            <w:tcW w:w="10060" w:type="dxa"/>
            <w:gridSpan w:val="8"/>
          </w:tcPr>
          <w:p w14:paraId="68716516" w14:textId="77777777" w:rsidR="00890EFD" w:rsidRPr="00C04980" w:rsidRDefault="00890EFD" w:rsidP="00415BC7">
            <w:pPr>
              <w:rPr>
                <w:b/>
                <w:i/>
              </w:rPr>
            </w:pPr>
          </w:p>
          <w:p w14:paraId="410DB805" w14:textId="77777777" w:rsidR="00935649" w:rsidRPr="00C04980" w:rsidRDefault="00935649" w:rsidP="00E73792">
            <w:pPr>
              <w:jc w:val="center"/>
            </w:pPr>
            <w:r w:rsidRPr="00C04980">
              <w:rPr>
                <w:b/>
                <w:i/>
              </w:rPr>
              <w:t>Secţiunea 7</w:t>
            </w:r>
          </w:p>
          <w:p w14:paraId="6E30E54F" w14:textId="4078C425" w:rsidR="00890EFD" w:rsidRPr="00C04980" w:rsidRDefault="00935649" w:rsidP="00737F7F">
            <w:pPr>
              <w:jc w:val="center"/>
              <w:rPr>
                <w:b/>
                <w:i/>
              </w:rPr>
            </w:pPr>
            <w:r w:rsidRPr="00C04980">
              <w:rPr>
                <w:b/>
                <w:i/>
              </w:rPr>
              <w:t>Activităţi de informare publică privind elaborarea şi implementarea actului normativ</w:t>
            </w:r>
          </w:p>
        </w:tc>
      </w:tr>
      <w:tr w:rsidR="00935649" w:rsidRPr="00C04980" w14:paraId="050037F5" w14:textId="77777777" w:rsidTr="00890EFD">
        <w:tc>
          <w:tcPr>
            <w:tcW w:w="3114" w:type="dxa"/>
            <w:gridSpan w:val="2"/>
          </w:tcPr>
          <w:p w14:paraId="1729ABD0" w14:textId="4160FA8D" w:rsidR="00890EFD" w:rsidRPr="00C04980" w:rsidRDefault="00935649" w:rsidP="00E73792">
            <w:pPr>
              <w:jc w:val="both"/>
            </w:pPr>
            <w:r w:rsidRPr="00C04980">
              <w:t>1. Informarea societăţii civile cu privire la necesitatea elaborării actului normativ</w:t>
            </w:r>
          </w:p>
        </w:tc>
        <w:tc>
          <w:tcPr>
            <w:tcW w:w="6946" w:type="dxa"/>
            <w:gridSpan w:val="6"/>
          </w:tcPr>
          <w:p w14:paraId="34B0FDAA" w14:textId="76EED3A7" w:rsidR="00935649" w:rsidRPr="00C04980" w:rsidRDefault="00153FF6" w:rsidP="00E73792">
            <w:pPr>
              <w:jc w:val="both"/>
            </w:pPr>
            <w:r w:rsidRPr="00C04980">
              <w:t>Prezentul proiect de act normativ respecta prevederile art.7 alin.</w:t>
            </w:r>
            <w:r w:rsidR="00B83768" w:rsidRPr="00C04980">
              <w:t xml:space="preserve"> </w:t>
            </w:r>
            <w:r w:rsidRPr="00C04980">
              <w:t xml:space="preserve">(13) din Legea nr. 52/2003 privind transparența decizională în administrația publică, republicată, și a fot publicat în dezbatere publică pe pagina de internet al Ministerului </w:t>
            </w:r>
            <w:r w:rsidR="00B83768" w:rsidRPr="00C04980">
              <w:t xml:space="preserve">Investițiilor și Proiectelor </w:t>
            </w:r>
            <w:r w:rsidRPr="00C04980">
              <w:t>Europene la data de</w:t>
            </w:r>
            <w:r w:rsidR="00677E6C">
              <w:t xml:space="preserve"> 31 mai 2021</w:t>
            </w:r>
            <w:r w:rsidRPr="00C04980">
              <w:t>.</w:t>
            </w:r>
          </w:p>
        </w:tc>
      </w:tr>
      <w:tr w:rsidR="00935649" w:rsidRPr="00C04980" w14:paraId="6A960DAC" w14:textId="77777777" w:rsidTr="00890EFD">
        <w:tc>
          <w:tcPr>
            <w:tcW w:w="3114" w:type="dxa"/>
            <w:gridSpan w:val="2"/>
          </w:tcPr>
          <w:p w14:paraId="6DDA70C7" w14:textId="311302D9" w:rsidR="00890EFD" w:rsidRPr="00C04980" w:rsidRDefault="00935649" w:rsidP="00E73792">
            <w:pPr>
              <w:jc w:val="both"/>
            </w:pPr>
            <w:r w:rsidRPr="00C04980">
              <w:t>2. Informarea societăţii civile cu privire la eventualul impact asupra mediului în urma implementării actului normativ, precum şi efectele asupra sănătăţii şi securităţii cetăţenilor sau diversităţii biologice</w:t>
            </w:r>
          </w:p>
        </w:tc>
        <w:tc>
          <w:tcPr>
            <w:tcW w:w="6946" w:type="dxa"/>
            <w:gridSpan w:val="6"/>
          </w:tcPr>
          <w:p w14:paraId="70258617" w14:textId="2ACD91C6" w:rsidR="00935649" w:rsidRPr="00C04980" w:rsidRDefault="00935649" w:rsidP="00E73792">
            <w:pPr>
              <w:jc w:val="both"/>
            </w:pPr>
            <w:r w:rsidRPr="00C04980">
              <w:t>Actul normativ nu se referă la acest subiect.</w:t>
            </w:r>
          </w:p>
        </w:tc>
      </w:tr>
      <w:tr w:rsidR="00935649" w:rsidRPr="00C04980" w14:paraId="4A56BBA9" w14:textId="77777777" w:rsidTr="00890EFD">
        <w:trPr>
          <w:trHeight w:val="325"/>
        </w:trPr>
        <w:tc>
          <w:tcPr>
            <w:tcW w:w="3114" w:type="dxa"/>
            <w:gridSpan w:val="2"/>
          </w:tcPr>
          <w:p w14:paraId="64215393" w14:textId="0CBD2F5E" w:rsidR="00890EFD" w:rsidRPr="00C04980" w:rsidRDefault="00935649" w:rsidP="00E73792">
            <w:r w:rsidRPr="00C04980">
              <w:t>3. Alte informaţii</w:t>
            </w:r>
          </w:p>
        </w:tc>
        <w:tc>
          <w:tcPr>
            <w:tcW w:w="6946" w:type="dxa"/>
            <w:gridSpan w:val="6"/>
          </w:tcPr>
          <w:p w14:paraId="6D900D2F" w14:textId="622F970E" w:rsidR="00935649" w:rsidRPr="00C04980" w:rsidRDefault="00935649" w:rsidP="00E73792">
            <w:pPr>
              <w:pBdr>
                <w:top w:val="nil"/>
                <w:left w:val="nil"/>
                <w:bottom w:val="nil"/>
                <w:right w:val="nil"/>
                <w:between w:val="nil"/>
              </w:pBdr>
              <w:jc w:val="both"/>
            </w:pPr>
            <w:r w:rsidRPr="00C04980">
              <w:t>Nu au fost identificate</w:t>
            </w:r>
          </w:p>
        </w:tc>
      </w:tr>
      <w:tr w:rsidR="00935649" w:rsidRPr="00C04980" w14:paraId="2DB29447" w14:textId="77777777" w:rsidTr="00890EFD">
        <w:trPr>
          <w:trHeight w:val="575"/>
        </w:trPr>
        <w:tc>
          <w:tcPr>
            <w:tcW w:w="10060" w:type="dxa"/>
            <w:gridSpan w:val="8"/>
          </w:tcPr>
          <w:p w14:paraId="613FF9B5" w14:textId="77777777" w:rsidR="00890EFD" w:rsidRPr="00C04980" w:rsidRDefault="00890EFD" w:rsidP="00E73792">
            <w:pPr>
              <w:jc w:val="center"/>
              <w:rPr>
                <w:b/>
                <w:i/>
              </w:rPr>
            </w:pPr>
          </w:p>
          <w:p w14:paraId="0D348232" w14:textId="77777777" w:rsidR="00935649" w:rsidRPr="00C04980" w:rsidRDefault="00935649" w:rsidP="00E73792">
            <w:pPr>
              <w:jc w:val="center"/>
            </w:pPr>
            <w:r w:rsidRPr="00C04980">
              <w:rPr>
                <w:b/>
                <w:i/>
              </w:rPr>
              <w:t>Secţiunea 8</w:t>
            </w:r>
          </w:p>
          <w:p w14:paraId="14481DF9" w14:textId="34E693B4" w:rsidR="00890EFD" w:rsidRPr="00C04980" w:rsidRDefault="00935649" w:rsidP="00737F7F">
            <w:pPr>
              <w:jc w:val="center"/>
              <w:rPr>
                <w:b/>
                <w:i/>
              </w:rPr>
            </w:pPr>
            <w:r w:rsidRPr="00C04980">
              <w:rPr>
                <w:b/>
                <w:i/>
              </w:rPr>
              <w:t>Măsuri de implementare</w:t>
            </w:r>
          </w:p>
        </w:tc>
      </w:tr>
      <w:tr w:rsidR="00935649" w:rsidRPr="00C04980" w14:paraId="4CBFF8FB" w14:textId="77777777" w:rsidTr="00890EFD">
        <w:tc>
          <w:tcPr>
            <w:tcW w:w="3114" w:type="dxa"/>
            <w:gridSpan w:val="2"/>
          </w:tcPr>
          <w:p w14:paraId="6A614C61" w14:textId="77777777" w:rsidR="00935649" w:rsidRPr="00C04980" w:rsidRDefault="00935649" w:rsidP="00E73792">
            <w:pPr>
              <w:jc w:val="both"/>
            </w:pPr>
            <w:r w:rsidRPr="00C04980">
              <w:t>1. Măsurile de punere în aplicare a actului normativ de către autorităţile administraţiei publice centrale şi /sau locale – înfiinţarea unor noi organisme sau extinderea competenţelor instituţiilor existente</w:t>
            </w:r>
          </w:p>
          <w:p w14:paraId="115730D0" w14:textId="1E3FF01A" w:rsidR="00890EFD" w:rsidRPr="00C04980" w:rsidRDefault="00890EFD" w:rsidP="00E73792">
            <w:pPr>
              <w:jc w:val="both"/>
            </w:pPr>
          </w:p>
        </w:tc>
        <w:tc>
          <w:tcPr>
            <w:tcW w:w="6946" w:type="dxa"/>
            <w:gridSpan w:val="6"/>
          </w:tcPr>
          <w:p w14:paraId="58F86823" w14:textId="77777777" w:rsidR="00935649" w:rsidRPr="00C04980" w:rsidRDefault="00935649" w:rsidP="00E73792">
            <w:pPr>
              <w:jc w:val="both"/>
            </w:pPr>
            <w:r w:rsidRPr="00C04980">
              <w:t>Actul normativ nu se referă la acest subiect.</w:t>
            </w:r>
          </w:p>
        </w:tc>
      </w:tr>
      <w:tr w:rsidR="00935649" w:rsidRPr="00C04980" w14:paraId="15E8E6DE" w14:textId="77777777" w:rsidTr="00890EFD">
        <w:trPr>
          <w:trHeight w:val="422"/>
        </w:trPr>
        <w:tc>
          <w:tcPr>
            <w:tcW w:w="3114" w:type="dxa"/>
            <w:gridSpan w:val="2"/>
          </w:tcPr>
          <w:p w14:paraId="7EE18AB8" w14:textId="4329C7E6" w:rsidR="00890EFD" w:rsidRPr="00C04980" w:rsidRDefault="00935649" w:rsidP="00E73792">
            <w:r w:rsidRPr="00C04980">
              <w:t>2. Alte informaţii</w:t>
            </w:r>
          </w:p>
        </w:tc>
        <w:tc>
          <w:tcPr>
            <w:tcW w:w="6946" w:type="dxa"/>
            <w:gridSpan w:val="6"/>
          </w:tcPr>
          <w:p w14:paraId="2D93B08D" w14:textId="77777777" w:rsidR="00935649" w:rsidRPr="00C04980" w:rsidRDefault="00935649" w:rsidP="00E73792"/>
        </w:tc>
      </w:tr>
    </w:tbl>
    <w:p w14:paraId="53D63583" w14:textId="77777777" w:rsidR="00802BE4" w:rsidRPr="00C04980" w:rsidRDefault="00802BE4" w:rsidP="00B83768">
      <w:pPr>
        <w:jc w:val="both"/>
        <w:rPr>
          <w:color w:val="000000"/>
        </w:rPr>
      </w:pPr>
    </w:p>
    <w:p w14:paraId="4E75648E" w14:textId="77777777" w:rsidR="00910A6F" w:rsidRDefault="00910A6F" w:rsidP="00B83768">
      <w:pPr>
        <w:ind w:firstLine="720"/>
        <w:jc w:val="both"/>
        <w:rPr>
          <w:color w:val="000000"/>
        </w:rPr>
      </w:pPr>
    </w:p>
    <w:p w14:paraId="61AA2166" w14:textId="04E4011C" w:rsidR="002D0D26" w:rsidRDefault="002D0D26" w:rsidP="00B83768">
      <w:pPr>
        <w:ind w:firstLine="720"/>
        <w:jc w:val="both"/>
        <w:rPr>
          <w:color w:val="000000"/>
          <w:lang w:eastAsia="ro-RO"/>
        </w:rPr>
      </w:pPr>
      <w:r w:rsidRPr="00C04980">
        <w:rPr>
          <w:color w:val="000000"/>
        </w:rPr>
        <w:t>Faţă de c</w:t>
      </w:r>
      <w:r w:rsidR="00F71747" w:rsidRPr="00C04980">
        <w:rPr>
          <w:color w:val="000000"/>
        </w:rPr>
        <w:t>ele prezentate, a fost promovat</w:t>
      </w:r>
      <w:r w:rsidRPr="00C04980">
        <w:rPr>
          <w:color w:val="000000"/>
        </w:rPr>
        <w:t xml:space="preserve"> </w:t>
      </w:r>
      <w:r w:rsidR="00F71747" w:rsidRPr="00C04980">
        <w:rPr>
          <w:color w:val="000000"/>
        </w:rPr>
        <w:t>prezentul proiect de</w:t>
      </w:r>
      <w:r w:rsidRPr="00C04980">
        <w:rPr>
          <w:color w:val="000000"/>
        </w:rPr>
        <w:t xml:space="preserve"> Ordonanță de urgență </w:t>
      </w:r>
      <w:r w:rsidRPr="00C04980">
        <w:t>a Guvernului</w:t>
      </w:r>
      <w:r w:rsidRPr="00C04980">
        <w:rPr>
          <w:color w:val="000000"/>
          <w:lang w:eastAsia="ro-RO"/>
        </w:rPr>
        <w:t xml:space="preserve"> </w:t>
      </w:r>
      <w:r w:rsidR="00B83768" w:rsidRPr="00C04980">
        <w:rPr>
          <w:color w:val="000000"/>
          <w:lang w:eastAsia="ro-RO"/>
        </w:rPr>
        <w:t>pentru modificarea Ordonanț</w:t>
      </w:r>
      <w:r w:rsidR="00E77857">
        <w:rPr>
          <w:color w:val="000000"/>
          <w:lang w:eastAsia="ro-RO"/>
        </w:rPr>
        <w:t>ei</w:t>
      </w:r>
      <w:r w:rsidR="00B83768" w:rsidRPr="00C04980">
        <w:rPr>
          <w:color w:val="000000"/>
          <w:lang w:eastAsia="ro-RO"/>
        </w:rPr>
        <w:t xml:space="preserve"> de urgență a Guve</w:t>
      </w:r>
      <w:r w:rsidR="00E77857">
        <w:rPr>
          <w:color w:val="000000"/>
          <w:lang w:eastAsia="ro-RO"/>
        </w:rPr>
        <w:t>rnului</w:t>
      </w:r>
      <w:r w:rsidR="00B83768" w:rsidRPr="00C04980">
        <w:rPr>
          <w:color w:val="000000"/>
          <w:lang w:eastAsia="ro-RO"/>
        </w:rPr>
        <w:t xml:space="preserve"> nr. 133 </w:t>
      </w:r>
      <w:r w:rsidR="00E77857">
        <w:rPr>
          <w:color w:val="000000"/>
          <w:lang w:eastAsia="ro-RO"/>
        </w:rPr>
        <w:t>/</w:t>
      </w:r>
      <w:r w:rsidR="00B83768" w:rsidRPr="00C04980">
        <w:rPr>
          <w:color w:val="000000"/>
          <w:lang w:eastAsia="ro-RO"/>
        </w:rPr>
        <w:t xml:space="preserve"> 2020 privind unele măsuri pentru sprijinirea categoriilor de elevi cei mai defavorizaţi care beneficiază de sprijin educaţional pe bază de tichete sociale pe suport electronic pentru sprijin educaţional acordate din </w:t>
      </w:r>
      <w:r w:rsidR="00B83768" w:rsidRPr="00C04980">
        <w:rPr>
          <w:color w:val="000000"/>
          <w:lang w:eastAsia="ro-RO"/>
        </w:rPr>
        <w:lastRenderedPageBreak/>
        <w:t xml:space="preserve">fonduri externe nerambursabile, precum şi unele măsuri de distribuire a acestora, </w:t>
      </w:r>
      <w:r w:rsidR="00F71747" w:rsidRPr="00C04980">
        <w:rPr>
          <w:color w:val="000000"/>
          <w:lang w:eastAsia="ro-RO"/>
        </w:rPr>
        <w:t>care în forma prezentată a fost avizat de către instituțiile interesate și pe care îl supunem spre adoptare.</w:t>
      </w:r>
    </w:p>
    <w:p w14:paraId="16C27C60" w14:textId="3E2A19BC" w:rsidR="000C593D" w:rsidRDefault="000C593D" w:rsidP="0039594E">
      <w:pPr>
        <w:jc w:val="both"/>
        <w:rPr>
          <w:color w:val="000000"/>
          <w:lang w:eastAsia="ro-RO"/>
        </w:rPr>
      </w:pPr>
    </w:p>
    <w:p w14:paraId="389A9F2C" w14:textId="77777777" w:rsidR="002A39C9" w:rsidRDefault="002A39C9" w:rsidP="0039594E">
      <w:pPr>
        <w:jc w:val="both"/>
        <w:rPr>
          <w:color w:val="000000"/>
          <w:lang w:eastAsia="ro-RO"/>
        </w:rPr>
      </w:pPr>
    </w:p>
    <w:p w14:paraId="702A173D" w14:textId="19CA661D" w:rsidR="000C593D" w:rsidRDefault="000C593D" w:rsidP="00B83768">
      <w:pPr>
        <w:ind w:firstLine="720"/>
        <w:jc w:val="both"/>
        <w:rPr>
          <w:color w:val="00000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3004"/>
        <w:gridCol w:w="3210"/>
      </w:tblGrid>
      <w:tr w:rsidR="000C593D" w14:paraId="44EC48DE" w14:textId="77777777" w:rsidTr="002A39C9">
        <w:tc>
          <w:tcPr>
            <w:tcW w:w="3415" w:type="dxa"/>
          </w:tcPr>
          <w:p w14:paraId="36DEA6AB" w14:textId="579EFD97" w:rsidR="000C593D" w:rsidRPr="0039594E" w:rsidRDefault="000C593D" w:rsidP="0039594E">
            <w:pPr>
              <w:jc w:val="center"/>
              <w:rPr>
                <w:b/>
                <w:bCs/>
                <w:color w:val="000000"/>
                <w:lang w:eastAsia="ro-RO"/>
              </w:rPr>
            </w:pPr>
            <w:r w:rsidRPr="0039594E">
              <w:rPr>
                <w:b/>
                <w:bCs/>
                <w:color w:val="000000"/>
                <w:lang w:eastAsia="ro-RO"/>
              </w:rPr>
              <w:t>MINISTRUL INVESTIȚIILOR</w:t>
            </w:r>
          </w:p>
          <w:p w14:paraId="49166D53" w14:textId="77777777" w:rsidR="000C593D" w:rsidRPr="0039594E" w:rsidRDefault="000C593D" w:rsidP="0039594E">
            <w:pPr>
              <w:jc w:val="center"/>
              <w:rPr>
                <w:b/>
                <w:bCs/>
                <w:color w:val="000000"/>
                <w:lang w:eastAsia="ro-RO"/>
              </w:rPr>
            </w:pPr>
            <w:r w:rsidRPr="0039594E">
              <w:rPr>
                <w:b/>
                <w:bCs/>
                <w:color w:val="000000"/>
                <w:lang w:eastAsia="ro-RO"/>
              </w:rPr>
              <w:t>ȘI PROIECTELOR EUROPENE</w:t>
            </w:r>
          </w:p>
          <w:p w14:paraId="4ECAFCCC" w14:textId="2B528BAB" w:rsidR="000C593D" w:rsidRDefault="000C593D" w:rsidP="000C593D">
            <w:pPr>
              <w:jc w:val="center"/>
              <w:rPr>
                <w:b/>
                <w:bCs/>
                <w:color w:val="000000"/>
                <w:lang w:eastAsia="ro-RO"/>
              </w:rPr>
            </w:pPr>
          </w:p>
          <w:p w14:paraId="18C4E3E8" w14:textId="77777777" w:rsidR="000C593D" w:rsidRPr="0039594E" w:rsidRDefault="000C593D" w:rsidP="0039594E">
            <w:pPr>
              <w:jc w:val="center"/>
              <w:rPr>
                <w:b/>
                <w:bCs/>
                <w:color w:val="000000"/>
                <w:lang w:eastAsia="ro-RO"/>
              </w:rPr>
            </w:pPr>
          </w:p>
          <w:p w14:paraId="0E186E75" w14:textId="5C510728" w:rsidR="000C593D" w:rsidRPr="0039594E" w:rsidRDefault="000C593D" w:rsidP="0039594E">
            <w:pPr>
              <w:jc w:val="center"/>
              <w:rPr>
                <w:b/>
                <w:bCs/>
                <w:color w:val="000000"/>
                <w:lang w:eastAsia="ro-RO"/>
              </w:rPr>
            </w:pPr>
            <w:r w:rsidRPr="0039594E">
              <w:rPr>
                <w:b/>
                <w:bCs/>
                <w:color w:val="000000"/>
                <w:lang w:eastAsia="ro-RO"/>
              </w:rPr>
              <w:t>Cristian GHINEA</w:t>
            </w:r>
          </w:p>
        </w:tc>
        <w:tc>
          <w:tcPr>
            <w:tcW w:w="3004" w:type="dxa"/>
          </w:tcPr>
          <w:p w14:paraId="7AD774DB" w14:textId="2BD868EC" w:rsidR="000C593D" w:rsidRPr="0039594E" w:rsidRDefault="000C593D" w:rsidP="0039594E">
            <w:pPr>
              <w:jc w:val="center"/>
              <w:rPr>
                <w:b/>
                <w:bCs/>
                <w:color w:val="000000"/>
                <w:lang w:eastAsia="ro-RO"/>
              </w:rPr>
            </w:pPr>
          </w:p>
          <w:p w14:paraId="36AAF3AA" w14:textId="77777777" w:rsidR="000C593D" w:rsidRPr="0039594E" w:rsidRDefault="000C593D" w:rsidP="0039594E">
            <w:pPr>
              <w:jc w:val="center"/>
              <w:rPr>
                <w:b/>
                <w:bCs/>
                <w:color w:val="000000"/>
                <w:lang w:eastAsia="ro-RO"/>
              </w:rPr>
            </w:pPr>
            <w:r w:rsidRPr="0039594E">
              <w:rPr>
                <w:b/>
                <w:bCs/>
                <w:color w:val="000000"/>
                <w:lang w:eastAsia="ro-RO"/>
              </w:rPr>
              <w:t>MINISTRUL EDUCAȚIEI</w:t>
            </w:r>
          </w:p>
          <w:p w14:paraId="57528F35" w14:textId="53133526" w:rsidR="000C593D" w:rsidRPr="0039594E" w:rsidRDefault="000C593D" w:rsidP="0039594E">
            <w:pPr>
              <w:jc w:val="center"/>
              <w:rPr>
                <w:b/>
                <w:bCs/>
                <w:color w:val="000000"/>
                <w:lang w:eastAsia="ro-RO"/>
              </w:rPr>
            </w:pPr>
          </w:p>
          <w:p w14:paraId="22EAE24D" w14:textId="27F8623D" w:rsidR="000C593D" w:rsidRPr="0039594E" w:rsidRDefault="000C593D" w:rsidP="0039594E">
            <w:pPr>
              <w:jc w:val="center"/>
              <w:rPr>
                <w:b/>
                <w:bCs/>
                <w:color w:val="000000"/>
                <w:lang w:eastAsia="ro-RO"/>
              </w:rPr>
            </w:pPr>
          </w:p>
          <w:p w14:paraId="7EDD95D3" w14:textId="77777777" w:rsidR="000C593D" w:rsidRPr="0039594E" w:rsidRDefault="000C593D" w:rsidP="0039594E">
            <w:pPr>
              <w:jc w:val="center"/>
              <w:rPr>
                <w:b/>
                <w:bCs/>
                <w:color w:val="000000"/>
                <w:lang w:eastAsia="ro-RO"/>
              </w:rPr>
            </w:pPr>
          </w:p>
          <w:p w14:paraId="5A52477C" w14:textId="12B9C9B8" w:rsidR="000C593D" w:rsidRPr="0039594E" w:rsidRDefault="000C593D" w:rsidP="0039594E">
            <w:pPr>
              <w:jc w:val="center"/>
              <w:rPr>
                <w:b/>
                <w:bCs/>
                <w:color w:val="000000"/>
                <w:lang w:eastAsia="ro-RO"/>
              </w:rPr>
            </w:pPr>
            <w:r w:rsidRPr="0039594E">
              <w:rPr>
                <w:b/>
                <w:bCs/>
                <w:color w:val="000000"/>
                <w:lang w:eastAsia="ro-RO"/>
              </w:rPr>
              <w:t>Sorin Mihai CÎMPEANU</w:t>
            </w:r>
          </w:p>
        </w:tc>
        <w:tc>
          <w:tcPr>
            <w:tcW w:w="3210" w:type="dxa"/>
          </w:tcPr>
          <w:p w14:paraId="717A309D" w14:textId="283DF323" w:rsidR="000C593D" w:rsidRPr="0039594E" w:rsidRDefault="000C593D" w:rsidP="0039594E">
            <w:pPr>
              <w:jc w:val="center"/>
              <w:rPr>
                <w:b/>
                <w:bCs/>
                <w:color w:val="000000"/>
                <w:lang w:eastAsia="ro-RO"/>
              </w:rPr>
            </w:pPr>
          </w:p>
          <w:p w14:paraId="77A7E7A6" w14:textId="77777777" w:rsidR="000C593D" w:rsidRPr="0039594E" w:rsidRDefault="000C593D" w:rsidP="0039594E">
            <w:pPr>
              <w:jc w:val="center"/>
              <w:rPr>
                <w:b/>
                <w:bCs/>
                <w:color w:val="000000"/>
                <w:lang w:eastAsia="ro-RO"/>
              </w:rPr>
            </w:pPr>
            <w:r w:rsidRPr="0039594E">
              <w:rPr>
                <w:b/>
                <w:bCs/>
                <w:color w:val="000000"/>
                <w:lang w:eastAsia="ro-RO"/>
              </w:rPr>
              <w:t>MINISTRUL AFACERILOR INTERNE</w:t>
            </w:r>
          </w:p>
          <w:p w14:paraId="2AFFD967" w14:textId="66783EB1" w:rsidR="000C593D" w:rsidRDefault="000C593D">
            <w:pPr>
              <w:jc w:val="center"/>
              <w:rPr>
                <w:b/>
                <w:bCs/>
                <w:color w:val="000000"/>
                <w:lang w:eastAsia="ro-RO"/>
              </w:rPr>
            </w:pPr>
          </w:p>
          <w:p w14:paraId="2E09EA7D" w14:textId="77777777" w:rsidR="00CC0FB4" w:rsidRPr="0039594E" w:rsidRDefault="00CC0FB4" w:rsidP="0039594E">
            <w:pPr>
              <w:jc w:val="center"/>
              <w:rPr>
                <w:b/>
                <w:bCs/>
                <w:color w:val="000000"/>
                <w:lang w:eastAsia="ro-RO"/>
              </w:rPr>
            </w:pPr>
          </w:p>
          <w:p w14:paraId="750EE61E" w14:textId="77777777" w:rsidR="000C593D" w:rsidRPr="0039594E" w:rsidRDefault="000C593D" w:rsidP="0039594E">
            <w:pPr>
              <w:jc w:val="center"/>
              <w:rPr>
                <w:b/>
                <w:bCs/>
                <w:color w:val="000000"/>
                <w:lang w:eastAsia="ro-RO"/>
              </w:rPr>
            </w:pPr>
          </w:p>
          <w:p w14:paraId="218D4DBE" w14:textId="238C2925" w:rsidR="000C593D" w:rsidRPr="0039594E" w:rsidRDefault="000C593D" w:rsidP="0039594E">
            <w:pPr>
              <w:jc w:val="center"/>
              <w:rPr>
                <w:b/>
                <w:bCs/>
                <w:color w:val="000000"/>
                <w:lang w:eastAsia="ro-RO"/>
              </w:rPr>
            </w:pPr>
            <w:r w:rsidRPr="0039594E">
              <w:rPr>
                <w:b/>
                <w:bCs/>
                <w:color w:val="000000"/>
                <w:lang w:eastAsia="ro-RO"/>
              </w:rPr>
              <w:t>Lucian Nicolae BODE</w:t>
            </w:r>
          </w:p>
        </w:tc>
      </w:tr>
    </w:tbl>
    <w:p w14:paraId="04BC3032" w14:textId="77777777" w:rsidR="000C593D" w:rsidRDefault="000C593D" w:rsidP="00B83768">
      <w:pPr>
        <w:ind w:firstLine="720"/>
        <w:jc w:val="both"/>
        <w:rPr>
          <w:color w:val="000000"/>
          <w:lang w:eastAsia="ro-RO"/>
        </w:rPr>
      </w:pPr>
    </w:p>
    <w:p w14:paraId="1ED93520" w14:textId="77777777" w:rsidR="002A39C9" w:rsidRPr="00C04980" w:rsidRDefault="002A39C9" w:rsidP="00B83768">
      <w:pPr>
        <w:ind w:firstLine="720"/>
        <w:jc w:val="both"/>
        <w:rPr>
          <w:color w:val="000000"/>
          <w:lang w:eastAsia="ro-RO"/>
        </w:rPr>
      </w:pPr>
    </w:p>
    <w:p w14:paraId="53D30E7E" w14:textId="77777777" w:rsidR="004E69B6" w:rsidRDefault="004E69B6" w:rsidP="00EC4E4D">
      <w:pPr>
        <w:ind w:firstLine="720"/>
        <w:jc w:val="center"/>
        <w:rPr>
          <w:b/>
          <w:color w:val="000000"/>
          <w:lang w:eastAsia="ro-RO"/>
        </w:rPr>
      </w:pPr>
    </w:p>
    <w:p w14:paraId="0DD7D3CF" w14:textId="77777777" w:rsidR="002A39C9" w:rsidRDefault="002A39C9" w:rsidP="00EC4E4D">
      <w:pPr>
        <w:ind w:firstLine="720"/>
        <w:jc w:val="center"/>
        <w:rPr>
          <w:b/>
          <w:color w:val="000000"/>
          <w:lang w:eastAsia="ro-RO"/>
        </w:rPr>
      </w:pPr>
    </w:p>
    <w:p w14:paraId="62DFDEB9" w14:textId="77777777" w:rsidR="004E69B6" w:rsidRDefault="004E69B6" w:rsidP="00EC4E4D">
      <w:pPr>
        <w:ind w:firstLine="720"/>
        <w:jc w:val="center"/>
        <w:rPr>
          <w:b/>
          <w:color w:val="000000"/>
          <w:lang w:eastAsia="ro-RO"/>
        </w:rPr>
      </w:pPr>
    </w:p>
    <w:p w14:paraId="7D7DCF84" w14:textId="54680B61" w:rsidR="00EC4E4D" w:rsidRDefault="00EC4E4D" w:rsidP="00EC4E4D">
      <w:pPr>
        <w:ind w:firstLine="720"/>
        <w:jc w:val="center"/>
        <w:rPr>
          <w:b/>
          <w:color w:val="000000"/>
          <w:lang w:eastAsia="ro-RO"/>
        </w:rPr>
      </w:pPr>
      <w:r w:rsidRPr="00C04980">
        <w:rPr>
          <w:b/>
          <w:color w:val="000000"/>
          <w:lang w:eastAsia="ro-RO"/>
        </w:rPr>
        <w:t>AVIZĂM:</w:t>
      </w:r>
    </w:p>
    <w:p w14:paraId="368968BF" w14:textId="50843F6D" w:rsidR="000C593D" w:rsidRDefault="000C593D" w:rsidP="00EC4E4D">
      <w:pPr>
        <w:ind w:firstLine="720"/>
        <w:jc w:val="center"/>
        <w:rPr>
          <w:b/>
          <w:color w:val="000000"/>
          <w:lang w:eastAsia="ro-RO"/>
        </w:rPr>
      </w:pPr>
    </w:p>
    <w:p w14:paraId="7C8222D8" w14:textId="277FA80A" w:rsidR="000C593D" w:rsidRDefault="000C593D" w:rsidP="00EC4E4D">
      <w:pPr>
        <w:ind w:firstLine="720"/>
        <w:jc w:val="center"/>
        <w:rPr>
          <w:b/>
          <w:color w:val="00000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C593D" w14:paraId="2CB7384A" w14:textId="77777777" w:rsidTr="002A39C9">
        <w:tc>
          <w:tcPr>
            <w:tcW w:w="4814" w:type="dxa"/>
          </w:tcPr>
          <w:p w14:paraId="5B4E93E0" w14:textId="52E6A94B" w:rsidR="000C593D" w:rsidRPr="000C593D" w:rsidRDefault="000C593D" w:rsidP="00417CA8">
            <w:pPr>
              <w:jc w:val="center"/>
              <w:rPr>
                <w:b/>
                <w:color w:val="000000"/>
                <w:lang w:eastAsia="ro-RO"/>
              </w:rPr>
            </w:pPr>
            <w:r w:rsidRPr="000C593D">
              <w:rPr>
                <w:b/>
                <w:color w:val="000000"/>
                <w:lang w:eastAsia="ro-RO"/>
              </w:rPr>
              <w:t>VICEPRIM - MINISTRU</w:t>
            </w:r>
          </w:p>
          <w:p w14:paraId="0F874D4A" w14:textId="75F97FFA" w:rsidR="00417CA8" w:rsidRDefault="00417CA8">
            <w:pPr>
              <w:jc w:val="center"/>
              <w:rPr>
                <w:b/>
                <w:color w:val="000000"/>
                <w:lang w:eastAsia="ro-RO"/>
              </w:rPr>
            </w:pPr>
          </w:p>
          <w:p w14:paraId="049A0725" w14:textId="5A8CE592" w:rsidR="00417CA8" w:rsidRDefault="00417CA8">
            <w:pPr>
              <w:jc w:val="center"/>
              <w:rPr>
                <w:b/>
                <w:color w:val="000000"/>
                <w:lang w:eastAsia="ro-RO"/>
              </w:rPr>
            </w:pPr>
          </w:p>
          <w:p w14:paraId="6A4FF05F" w14:textId="77777777" w:rsidR="00CC0FB4" w:rsidRDefault="00CC0FB4">
            <w:pPr>
              <w:jc w:val="center"/>
              <w:rPr>
                <w:b/>
                <w:color w:val="000000"/>
                <w:lang w:eastAsia="ro-RO"/>
              </w:rPr>
            </w:pPr>
          </w:p>
          <w:p w14:paraId="748A6244" w14:textId="100ABA9D" w:rsidR="000C593D" w:rsidRDefault="000C593D">
            <w:pPr>
              <w:jc w:val="center"/>
              <w:rPr>
                <w:b/>
                <w:color w:val="000000"/>
                <w:lang w:eastAsia="ro-RO"/>
              </w:rPr>
            </w:pPr>
            <w:r w:rsidRPr="000C593D">
              <w:rPr>
                <w:b/>
                <w:color w:val="000000"/>
                <w:lang w:eastAsia="ro-RO"/>
              </w:rPr>
              <w:t>Ilie-Dan BARNA</w:t>
            </w:r>
          </w:p>
        </w:tc>
        <w:tc>
          <w:tcPr>
            <w:tcW w:w="4815" w:type="dxa"/>
          </w:tcPr>
          <w:p w14:paraId="6DB43013" w14:textId="77777777" w:rsidR="000C593D" w:rsidRDefault="000C593D" w:rsidP="00EC4E4D">
            <w:pPr>
              <w:jc w:val="center"/>
              <w:rPr>
                <w:b/>
                <w:color w:val="000000"/>
                <w:lang w:eastAsia="ro-RO"/>
              </w:rPr>
            </w:pPr>
            <w:r w:rsidRPr="000C593D">
              <w:rPr>
                <w:b/>
                <w:color w:val="000000"/>
                <w:lang w:eastAsia="ro-RO"/>
              </w:rPr>
              <w:t>MINISTRUL ECONOMIEI, ANTREPRENORIATULUI ȘI TURISMULUI</w:t>
            </w:r>
          </w:p>
          <w:p w14:paraId="44120135" w14:textId="77777777" w:rsidR="00417CA8" w:rsidRDefault="00417CA8" w:rsidP="00EC4E4D">
            <w:pPr>
              <w:jc w:val="center"/>
              <w:rPr>
                <w:b/>
                <w:color w:val="000000"/>
                <w:lang w:eastAsia="ro-RO"/>
              </w:rPr>
            </w:pPr>
          </w:p>
          <w:p w14:paraId="7BE8CAC1" w14:textId="3DEC0053" w:rsidR="00417CA8" w:rsidRDefault="00417CA8" w:rsidP="00EC4E4D">
            <w:pPr>
              <w:jc w:val="center"/>
              <w:rPr>
                <w:b/>
                <w:color w:val="000000"/>
                <w:lang w:eastAsia="ro-RO"/>
              </w:rPr>
            </w:pPr>
            <w:r>
              <w:rPr>
                <w:b/>
                <w:color w:val="000000"/>
                <w:lang w:eastAsia="ro-RO"/>
              </w:rPr>
              <w:t>Claudiu-Iulius-Gavril NĂSUI</w:t>
            </w:r>
          </w:p>
        </w:tc>
      </w:tr>
      <w:tr w:rsidR="000C593D" w14:paraId="68565975" w14:textId="77777777" w:rsidTr="002A39C9">
        <w:tc>
          <w:tcPr>
            <w:tcW w:w="4814" w:type="dxa"/>
          </w:tcPr>
          <w:p w14:paraId="0DBB3000" w14:textId="77777777" w:rsidR="000C593D" w:rsidRDefault="000C593D" w:rsidP="00417CA8">
            <w:pPr>
              <w:jc w:val="center"/>
              <w:rPr>
                <w:b/>
                <w:color w:val="000000"/>
                <w:lang w:eastAsia="ro-RO"/>
              </w:rPr>
            </w:pPr>
          </w:p>
          <w:p w14:paraId="65282098" w14:textId="06A5E265" w:rsidR="00417CA8" w:rsidRDefault="00417CA8">
            <w:pPr>
              <w:jc w:val="center"/>
              <w:rPr>
                <w:b/>
                <w:color w:val="000000"/>
                <w:lang w:eastAsia="ro-RO"/>
              </w:rPr>
            </w:pPr>
            <w:r>
              <w:rPr>
                <w:b/>
                <w:color w:val="000000"/>
                <w:lang w:eastAsia="ro-RO"/>
              </w:rPr>
              <w:t>MINISTRUL DEZVOLTĂRII, LUCRĂRILOR PUBLICE ȘI ADMINISTRAȚIEI</w:t>
            </w:r>
          </w:p>
          <w:p w14:paraId="32267326" w14:textId="17C560A7" w:rsidR="00417CA8" w:rsidRDefault="00417CA8">
            <w:pPr>
              <w:jc w:val="center"/>
              <w:rPr>
                <w:b/>
                <w:color w:val="000000"/>
                <w:lang w:eastAsia="ro-RO"/>
              </w:rPr>
            </w:pPr>
          </w:p>
          <w:p w14:paraId="0A19AEFA" w14:textId="77777777" w:rsidR="00CC0FB4" w:rsidRDefault="00CC0FB4">
            <w:pPr>
              <w:jc w:val="center"/>
              <w:rPr>
                <w:b/>
                <w:color w:val="000000"/>
                <w:lang w:eastAsia="ro-RO"/>
              </w:rPr>
            </w:pPr>
          </w:p>
          <w:p w14:paraId="0BF73133" w14:textId="6B0CE496" w:rsidR="00417CA8" w:rsidRDefault="00417CA8">
            <w:pPr>
              <w:jc w:val="center"/>
              <w:rPr>
                <w:b/>
                <w:color w:val="000000"/>
                <w:lang w:eastAsia="ro-RO"/>
              </w:rPr>
            </w:pPr>
            <w:r>
              <w:rPr>
                <w:b/>
                <w:color w:val="000000"/>
                <w:lang w:eastAsia="ro-RO"/>
              </w:rPr>
              <w:t>CSEKE Attila</w:t>
            </w:r>
          </w:p>
        </w:tc>
        <w:tc>
          <w:tcPr>
            <w:tcW w:w="4815" w:type="dxa"/>
          </w:tcPr>
          <w:p w14:paraId="653E5B01" w14:textId="77777777" w:rsidR="000C593D" w:rsidRDefault="000C593D" w:rsidP="00EC4E4D">
            <w:pPr>
              <w:jc w:val="center"/>
              <w:rPr>
                <w:b/>
                <w:color w:val="000000"/>
                <w:lang w:eastAsia="ro-RO"/>
              </w:rPr>
            </w:pPr>
          </w:p>
          <w:p w14:paraId="2A50B83C" w14:textId="77777777" w:rsidR="00417CA8" w:rsidRDefault="00417CA8" w:rsidP="00EC4E4D">
            <w:pPr>
              <w:jc w:val="center"/>
              <w:rPr>
                <w:b/>
                <w:color w:val="000000"/>
                <w:lang w:eastAsia="ro-RO"/>
              </w:rPr>
            </w:pPr>
            <w:r>
              <w:rPr>
                <w:b/>
                <w:color w:val="000000"/>
                <w:lang w:eastAsia="ro-RO"/>
              </w:rPr>
              <w:t xml:space="preserve">Președintele </w:t>
            </w:r>
          </w:p>
          <w:p w14:paraId="06A50B98" w14:textId="105B6DA6" w:rsidR="00417CA8" w:rsidRDefault="00417CA8" w:rsidP="00EC4E4D">
            <w:pPr>
              <w:jc w:val="center"/>
              <w:rPr>
                <w:b/>
                <w:color w:val="000000"/>
                <w:lang w:eastAsia="ro-RO"/>
              </w:rPr>
            </w:pPr>
            <w:r>
              <w:rPr>
                <w:b/>
                <w:color w:val="000000"/>
                <w:lang w:eastAsia="ro-RO"/>
              </w:rPr>
              <w:t xml:space="preserve">AUTORITĂȚII NAȚIONALE PENTRU PROTECȚIA CONSUMATORILOR </w:t>
            </w:r>
          </w:p>
          <w:p w14:paraId="00151C43" w14:textId="165A6B2A" w:rsidR="00417CA8" w:rsidRDefault="00417CA8" w:rsidP="00EC4E4D">
            <w:pPr>
              <w:jc w:val="center"/>
              <w:rPr>
                <w:b/>
                <w:color w:val="000000"/>
                <w:lang w:eastAsia="ro-RO"/>
              </w:rPr>
            </w:pPr>
          </w:p>
          <w:p w14:paraId="25CDE288" w14:textId="77777777" w:rsidR="00CC0FB4" w:rsidRDefault="00CC0FB4" w:rsidP="00EC4E4D">
            <w:pPr>
              <w:jc w:val="center"/>
              <w:rPr>
                <w:b/>
                <w:color w:val="000000"/>
                <w:lang w:eastAsia="ro-RO"/>
              </w:rPr>
            </w:pPr>
          </w:p>
          <w:p w14:paraId="25271B7D" w14:textId="72381D88" w:rsidR="00417CA8" w:rsidRDefault="00417CA8" w:rsidP="00EC4E4D">
            <w:pPr>
              <w:jc w:val="center"/>
              <w:rPr>
                <w:b/>
                <w:color w:val="000000"/>
                <w:lang w:eastAsia="ro-RO"/>
              </w:rPr>
            </w:pPr>
            <w:r>
              <w:rPr>
                <w:b/>
                <w:color w:val="000000"/>
                <w:lang w:eastAsia="ro-RO"/>
              </w:rPr>
              <w:t xml:space="preserve">Claudiu Daniel DOLOT  </w:t>
            </w:r>
          </w:p>
        </w:tc>
      </w:tr>
      <w:tr w:rsidR="000C593D" w14:paraId="240213A7" w14:textId="77777777" w:rsidTr="002A39C9">
        <w:tc>
          <w:tcPr>
            <w:tcW w:w="4814" w:type="dxa"/>
          </w:tcPr>
          <w:p w14:paraId="53B2CF8B" w14:textId="77777777" w:rsidR="000C593D" w:rsidRDefault="000C593D" w:rsidP="00417CA8">
            <w:pPr>
              <w:jc w:val="center"/>
              <w:rPr>
                <w:b/>
                <w:color w:val="000000"/>
                <w:lang w:eastAsia="ro-RO"/>
              </w:rPr>
            </w:pPr>
          </w:p>
        </w:tc>
        <w:tc>
          <w:tcPr>
            <w:tcW w:w="4815" w:type="dxa"/>
          </w:tcPr>
          <w:p w14:paraId="0DD0F2DF" w14:textId="77777777" w:rsidR="000C593D" w:rsidRDefault="000C593D" w:rsidP="00EC4E4D">
            <w:pPr>
              <w:jc w:val="center"/>
              <w:rPr>
                <w:b/>
                <w:color w:val="000000"/>
                <w:lang w:eastAsia="ro-RO"/>
              </w:rPr>
            </w:pPr>
          </w:p>
        </w:tc>
      </w:tr>
      <w:tr w:rsidR="000C593D" w14:paraId="674ABC67" w14:textId="77777777" w:rsidTr="002A39C9">
        <w:tc>
          <w:tcPr>
            <w:tcW w:w="4814" w:type="dxa"/>
          </w:tcPr>
          <w:p w14:paraId="639F2EC3" w14:textId="77777777" w:rsidR="00417CA8" w:rsidRPr="00417CA8" w:rsidRDefault="00417CA8" w:rsidP="00417CA8">
            <w:pPr>
              <w:jc w:val="center"/>
              <w:rPr>
                <w:b/>
                <w:color w:val="000000"/>
                <w:lang w:eastAsia="ro-RO"/>
              </w:rPr>
            </w:pPr>
            <w:r w:rsidRPr="00417CA8">
              <w:rPr>
                <w:b/>
                <w:color w:val="000000"/>
                <w:lang w:eastAsia="ro-RO"/>
              </w:rPr>
              <w:t>MINISTRUL FINANȚELOR</w:t>
            </w:r>
          </w:p>
          <w:p w14:paraId="6CD1EC91" w14:textId="77777777" w:rsidR="00417CA8" w:rsidRPr="00417CA8" w:rsidRDefault="00417CA8">
            <w:pPr>
              <w:jc w:val="center"/>
              <w:rPr>
                <w:b/>
                <w:color w:val="000000"/>
                <w:lang w:eastAsia="ro-RO"/>
              </w:rPr>
            </w:pPr>
          </w:p>
          <w:p w14:paraId="4C6D6EEF" w14:textId="77777777" w:rsidR="00417CA8" w:rsidRPr="00417CA8" w:rsidRDefault="00417CA8">
            <w:pPr>
              <w:jc w:val="center"/>
              <w:rPr>
                <w:b/>
                <w:color w:val="000000"/>
                <w:lang w:eastAsia="ro-RO"/>
              </w:rPr>
            </w:pPr>
          </w:p>
          <w:p w14:paraId="1D45B532" w14:textId="77777777" w:rsidR="00417CA8" w:rsidRPr="00417CA8" w:rsidRDefault="00417CA8">
            <w:pPr>
              <w:jc w:val="center"/>
              <w:rPr>
                <w:b/>
                <w:color w:val="000000"/>
                <w:lang w:eastAsia="ro-RO"/>
              </w:rPr>
            </w:pPr>
          </w:p>
          <w:p w14:paraId="7EB8C1CF" w14:textId="3C310902" w:rsidR="000C593D" w:rsidRDefault="00417CA8">
            <w:pPr>
              <w:jc w:val="center"/>
              <w:rPr>
                <w:b/>
                <w:color w:val="000000"/>
                <w:lang w:eastAsia="ro-RO"/>
              </w:rPr>
            </w:pPr>
            <w:r w:rsidRPr="00417CA8">
              <w:rPr>
                <w:b/>
                <w:color w:val="000000"/>
                <w:lang w:eastAsia="ro-RO"/>
              </w:rPr>
              <w:t>Alexandru NAZARE</w:t>
            </w:r>
          </w:p>
        </w:tc>
        <w:tc>
          <w:tcPr>
            <w:tcW w:w="4815" w:type="dxa"/>
          </w:tcPr>
          <w:p w14:paraId="743C2338" w14:textId="77777777" w:rsidR="000C593D" w:rsidRDefault="00417CA8" w:rsidP="00EC4E4D">
            <w:pPr>
              <w:jc w:val="center"/>
              <w:rPr>
                <w:b/>
                <w:color w:val="000000"/>
                <w:lang w:eastAsia="ro-RO"/>
              </w:rPr>
            </w:pPr>
            <w:r>
              <w:rPr>
                <w:b/>
                <w:color w:val="000000"/>
                <w:lang w:eastAsia="ro-RO"/>
              </w:rPr>
              <w:t xml:space="preserve">MINISTRUL JUSTIȚIEI </w:t>
            </w:r>
          </w:p>
          <w:p w14:paraId="631E6F01" w14:textId="77777777" w:rsidR="00417CA8" w:rsidRDefault="00417CA8" w:rsidP="00EC4E4D">
            <w:pPr>
              <w:jc w:val="center"/>
              <w:rPr>
                <w:b/>
                <w:color w:val="000000"/>
                <w:lang w:eastAsia="ro-RO"/>
              </w:rPr>
            </w:pPr>
          </w:p>
          <w:p w14:paraId="7A4690CF" w14:textId="77777777" w:rsidR="00417CA8" w:rsidRDefault="00417CA8" w:rsidP="00EC4E4D">
            <w:pPr>
              <w:jc w:val="center"/>
              <w:rPr>
                <w:b/>
                <w:color w:val="000000"/>
                <w:lang w:eastAsia="ro-RO"/>
              </w:rPr>
            </w:pPr>
          </w:p>
          <w:p w14:paraId="092DE92C" w14:textId="77777777" w:rsidR="00417CA8" w:rsidRDefault="00417CA8" w:rsidP="00EC4E4D">
            <w:pPr>
              <w:jc w:val="center"/>
              <w:rPr>
                <w:b/>
                <w:color w:val="000000"/>
                <w:lang w:eastAsia="ro-RO"/>
              </w:rPr>
            </w:pPr>
          </w:p>
          <w:p w14:paraId="10F021BB" w14:textId="53D3B9A5" w:rsidR="00417CA8" w:rsidRDefault="00417CA8" w:rsidP="00EC4E4D">
            <w:pPr>
              <w:jc w:val="center"/>
              <w:rPr>
                <w:b/>
                <w:color w:val="000000"/>
                <w:lang w:eastAsia="ro-RO"/>
              </w:rPr>
            </w:pPr>
            <w:r>
              <w:rPr>
                <w:b/>
                <w:color w:val="000000"/>
                <w:lang w:eastAsia="ro-RO"/>
              </w:rPr>
              <w:t xml:space="preserve">Stelian- Cristian ION </w:t>
            </w:r>
          </w:p>
        </w:tc>
      </w:tr>
    </w:tbl>
    <w:p w14:paraId="675E4CF0" w14:textId="77777777" w:rsidR="000C593D" w:rsidRPr="00C04980" w:rsidRDefault="000C593D" w:rsidP="00EC4E4D">
      <w:pPr>
        <w:ind w:firstLine="720"/>
        <w:jc w:val="center"/>
        <w:rPr>
          <w:b/>
          <w:color w:val="000000"/>
          <w:lang w:eastAsia="ro-RO"/>
        </w:rPr>
      </w:pPr>
    </w:p>
    <w:p w14:paraId="331F5743" w14:textId="77777777" w:rsidR="00EC4E4D" w:rsidRPr="00C04980" w:rsidRDefault="00EC4E4D" w:rsidP="00EC4E4D">
      <w:pPr>
        <w:ind w:firstLine="720"/>
        <w:jc w:val="center"/>
        <w:rPr>
          <w:b/>
          <w:color w:val="000000"/>
          <w:lang w:eastAsia="ro-RO"/>
        </w:rPr>
      </w:pPr>
    </w:p>
    <w:tbl>
      <w:tblPr>
        <w:tblW w:w="0" w:type="auto"/>
        <w:tblLook w:val="04A0" w:firstRow="1" w:lastRow="0" w:firstColumn="1" w:lastColumn="0" w:noHBand="0" w:noVBand="1"/>
      </w:tblPr>
      <w:tblGrid>
        <w:gridCol w:w="4812"/>
        <w:gridCol w:w="4817"/>
      </w:tblGrid>
      <w:tr w:rsidR="00EC4E4D" w:rsidRPr="00C04980" w14:paraId="4D28ED9E" w14:textId="77777777" w:rsidTr="00EC4E4D">
        <w:tc>
          <w:tcPr>
            <w:tcW w:w="4812" w:type="dxa"/>
            <w:shd w:val="clear" w:color="auto" w:fill="auto"/>
          </w:tcPr>
          <w:p w14:paraId="149795CE" w14:textId="77777777" w:rsidR="00EC4E4D" w:rsidRPr="00C04980" w:rsidRDefault="00EC4E4D" w:rsidP="00EC4E4D">
            <w:pPr>
              <w:jc w:val="center"/>
              <w:rPr>
                <w:b/>
                <w:bCs/>
              </w:rPr>
            </w:pPr>
          </w:p>
        </w:tc>
        <w:tc>
          <w:tcPr>
            <w:tcW w:w="4817" w:type="dxa"/>
            <w:shd w:val="clear" w:color="auto" w:fill="auto"/>
          </w:tcPr>
          <w:p w14:paraId="457FA6A5" w14:textId="77777777" w:rsidR="00EC4E4D" w:rsidRPr="00C04980" w:rsidRDefault="00EC4E4D" w:rsidP="00EC4E4D">
            <w:pPr>
              <w:jc w:val="center"/>
            </w:pPr>
          </w:p>
        </w:tc>
      </w:tr>
      <w:tr w:rsidR="00EC4E4D" w:rsidRPr="00C04980" w14:paraId="0BA424AA" w14:textId="77777777" w:rsidTr="00EC4E4D">
        <w:tc>
          <w:tcPr>
            <w:tcW w:w="4812" w:type="dxa"/>
            <w:shd w:val="clear" w:color="auto" w:fill="auto"/>
          </w:tcPr>
          <w:p w14:paraId="3F112661" w14:textId="77777777" w:rsidR="00EC4E4D" w:rsidRPr="00C04980" w:rsidRDefault="00EC4E4D" w:rsidP="00EC4E4D">
            <w:pPr>
              <w:jc w:val="center"/>
              <w:rPr>
                <w:b/>
                <w:bCs/>
              </w:rPr>
            </w:pPr>
          </w:p>
        </w:tc>
        <w:tc>
          <w:tcPr>
            <w:tcW w:w="4817" w:type="dxa"/>
            <w:shd w:val="clear" w:color="auto" w:fill="auto"/>
          </w:tcPr>
          <w:p w14:paraId="0FFA2D2F" w14:textId="0C79A2BD" w:rsidR="00EC4E4D" w:rsidRPr="00C04980" w:rsidRDefault="00EC4E4D" w:rsidP="00EC4E4D">
            <w:pPr>
              <w:jc w:val="center"/>
              <w:rPr>
                <w:b/>
                <w:bCs/>
              </w:rPr>
            </w:pPr>
          </w:p>
        </w:tc>
      </w:tr>
      <w:tr w:rsidR="00802BE4" w:rsidRPr="00C04980" w14:paraId="228D9864" w14:textId="77777777" w:rsidTr="00EC4E4D">
        <w:tc>
          <w:tcPr>
            <w:tcW w:w="4812" w:type="dxa"/>
            <w:shd w:val="clear" w:color="auto" w:fill="auto"/>
          </w:tcPr>
          <w:p w14:paraId="258B1DB2" w14:textId="46FBDC8D" w:rsidR="00802BE4" w:rsidRPr="00C04980" w:rsidRDefault="00802BE4" w:rsidP="00802BE4">
            <w:pPr>
              <w:rPr>
                <w:b/>
                <w:color w:val="000000" w:themeColor="text1"/>
              </w:rPr>
            </w:pPr>
          </w:p>
        </w:tc>
        <w:tc>
          <w:tcPr>
            <w:tcW w:w="4817" w:type="dxa"/>
            <w:shd w:val="clear" w:color="auto" w:fill="auto"/>
          </w:tcPr>
          <w:p w14:paraId="64FEEB16" w14:textId="51379792" w:rsidR="00A96023" w:rsidRPr="00C04980" w:rsidRDefault="00A96023" w:rsidP="00EC4E4D">
            <w:pPr>
              <w:jc w:val="center"/>
              <w:rPr>
                <w:b/>
                <w:color w:val="000000" w:themeColor="text1"/>
              </w:rPr>
            </w:pPr>
          </w:p>
        </w:tc>
      </w:tr>
      <w:tr w:rsidR="00802BE4" w:rsidRPr="00C04980" w14:paraId="602E25AC" w14:textId="77777777" w:rsidTr="00EC4E4D">
        <w:tc>
          <w:tcPr>
            <w:tcW w:w="4812" w:type="dxa"/>
            <w:shd w:val="clear" w:color="auto" w:fill="auto"/>
          </w:tcPr>
          <w:p w14:paraId="4FEC1B51" w14:textId="5CBE943A" w:rsidR="00802BE4" w:rsidRPr="00C04980" w:rsidRDefault="00802BE4" w:rsidP="00802BE4">
            <w:pPr>
              <w:jc w:val="center"/>
              <w:rPr>
                <w:b/>
                <w:color w:val="000000" w:themeColor="text1"/>
              </w:rPr>
            </w:pPr>
          </w:p>
        </w:tc>
        <w:tc>
          <w:tcPr>
            <w:tcW w:w="4817" w:type="dxa"/>
            <w:shd w:val="clear" w:color="auto" w:fill="auto"/>
          </w:tcPr>
          <w:p w14:paraId="2FE0DA94" w14:textId="34B6A6A3" w:rsidR="00802BE4" w:rsidRPr="00C04980" w:rsidRDefault="00802BE4" w:rsidP="00EC4E4D">
            <w:pPr>
              <w:jc w:val="center"/>
              <w:rPr>
                <w:b/>
                <w:color w:val="000000" w:themeColor="text1"/>
              </w:rPr>
            </w:pPr>
          </w:p>
        </w:tc>
      </w:tr>
      <w:tr w:rsidR="00802BE4" w:rsidRPr="00C04980" w14:paraId="2ED4E3A6" w14:textId="77777777" w:rsidTr="00EC4E4D">
        <w:tc>
          <w:tcPr>
            <w:tcW w:w="4812" w:type="dxa"/>
            <w:shd w:val="clear" w:color="auto" w:fill="auto"/>
          </w:tcPr>
          <w:p w14:paraId="7B27B670" w14:textId="77777777" w:rsidR="00802BE4" w:rsidRPr="00C04980" w:rsidRDefault="00802BE4" w:rsidP="00802BE4">
            <w:pPr>
              <w:rPr>
                <w:b/>
                <w:color w:val="000000" w:themeColor="text1"/>
              </w:rPr>
            </w:pPr>
          </w:p>
        </w:tc>
        <w:tc>
          <w:tcPr>
            <w:tcW w:w="4817" w:type="dxa"/>
            <w:shd w:val="clear" w:color="auto" w:fill="auto"/>
          </w:tcPr>
          <w:p w14:paraId="3D8EEADD" w14:textId="77777777" w:rsidR="00802BE4" w:rsidRPr="00C04980" w:rsidRDefault="00802BE4" w:rsidP="00EC4E4D">
            <w:pPr>
              <w:jc w:val="center"/>
              <w:rPr>
                <w:b/>
                <w:color w:val="000000" w:themeColor="text1"/>
              </w:rPr>
            </w:pPr>
          </w:p>
        </w:tc>
      </w:tr>
      <w:tr w:rsidR="00802BE4" w:rsidRPr="00C04980" w14:paraId="368AE669" w14:textId="77777777" w:rsidTr="00EC4E4D">
        <w:tc>
          <w:tcPr>
            <w:tcW w:w="4812" w:type="dxa"/>
            <w:shd w:val="clear" w:color="auto" w:fill="auto"/>
          </w:tcPr>
          <w:p w14:paraId="710830BD" w14:textId="77777777" w:rsidR="00802BE4" w:rsidRPr="00C04980" w:rsidRDefault="00802BE4" w:rsidP="00EC4E4D">
            <w:pPr>
              <w:jc w:val="center"/>
              <w:rPr>
                <w:b/>
                <w:color w:val="000000" w:themeColor="text1"/>
              </w:rPr>
            </w:pPr>
          </w:p>
        </w:tc>
        <w:tc>
          <w:tcPr>
            <w:tcW w:w="4817" w:type="dxa"/>
            <w:shd w:val="clear" w:color="auto" w:fill="auto"/>
          </w:tcPr>
          <w:p w14:paraId="6242C4F5" w14:textId="77777777" w:rsidR="00802BE4" w:rsidRPr="00C04980" w:rsidRDefault="00802BE4" w:rsidP="00EC4E4D">
            <w:pPr>
              <w:jc w:val="center"/>
              <w:rPr>
                <w:b/>
                <w:color w:val="000000" w:themeColor="text1"/>
              </w:rPr>
            </w:pPr>
          </w:p>
        </w:tc>
      </w:tr>
      <w:tr w:rsidR="00802BE4" w:rsidRPr="00C04980" w14:paraId="07DAE669" w14:textId="77777777" w:rsidTr="00EC4E4D">
        <w:tc>
          <w:tcPr>
            <w:tcW w:w="4812" w:type="dxa"/>
            <w:shd w:val="clear" w:color="auto" w:fill="auto"/>
          </w:tcPr>
          <w:p w14:paraId="5D4AD05A" w14:textId="16496D42" w:rsidR="00802BE4" w:rsidRPr="00C04980" w:rsidRDefault="00802BE4" w:rsidP="00EC4E4D">
            <w:pPr>
              <w:jc w:val="center"/>
              <w:rPr>
                <w:b/>
                <w:color w:val="000000" w:themeColor="text1"/>
              </w:rPr>
            </w:pPr>
          </w:p>
        </w:tc>
        <w:tc>
          <w:tcPr>
            <w:tcW w:w="4817" w:type="dxa"/>
            <w:shd w:val="clear" w:color="auto" w:fill="auto"/>
          </w:tcPr>
          <w:p w14:paraId="1A27E723" w14:textId="19F13DF1" w:rsidR="00802BE4" w:rsidRPr="00C04980" w:rsidRDefault="00802BE4" w:rsidP="00EC4E4D">
            <w:pPr>
              <w:jc w:val="center"/>
              <w:rPr>
                <w:b/>
                <w:color w:val="000000" w:themeColor="text1"/>
              </w:rPr>
            </w:pPr>
          </w:p>
        </w:tc>
      </w:tr>
      <w:tr w:rsidR="004504C3" w:rsidRPr="00C04980" w14:paraId="234BCB35" w14:textId="77777777" w:rsidTr="00EC4E4D">
        <w:tc>
          <w:tcPr>
            <w:tcW w:w="4812" w:type="dxa"/>
            <w:shd w:val="clear" w:color="auto" w:fill="auto"/>
          </w:tcPr>
          <w:p w14:paraId="2E2E2B97" w14:textId="5E239547" w:rsidR="004504C3" w:rsidRPr="00C04980" w:rsidRDefault="004504C3" w:rsidP="00EC4E4D">
            <w:pPr>
              <w:jc w:val="center"/>
              <w:rPr>
                <w:b/>
                <w:color w:val="000000" w:themeColor="text1"/>
              </w:rPr>
            </w:pPr>
          </w:p>
        </w:tc>
        <w:tc>
          <w:tcPr>
            <w:tcW w:w="4817" w:type="dxa"/>
            <w:shd w:val="clear" w:color="auto" w:fill="auto"/>
          </w:tcPr>
          <w:p w14:paraId="3C4AF953" w14:textId="123FAD50" w:rsidR="00037066" w:rsidRPr="00C04980" w:rsidRDefault="00037066" w:rsidP="00EC4E4D">
            <w:pPr>
              <w:jc w:val="center"/>
              <w:rPr>
                <w:b/>
                <w:color w:val="000000" w:themeColor="text1"/>
              </w:rPr>
            </w:pPr>
          </w:p>
        </w:tc>
      </w:tr>
      <w:tr w:rsidR="00037066" w:rsidRPr="00C04980" w14:paraId="03DE6410" w14:textId="77777777" w:rsidTr="00EC4E4D">
        <w:tc>
          <w:tcPr>
            <w:tcW w:w="4812" w:type="dxa"/>
            <w:shd w:val="clear" w:color="auto" w:fill="auto"/>
          </w:tcPr>
          <w:p w14:paraId="2676B872" w14:textId="488E0130" w:rsidR="00037066" w:rsidRPr="00C04980" w:rsidRDefault="00037066" w:rsidP="00B83768">
            <w:pPr>
              <w:pStyle w:val="NormalWeb"/>
              <w:spacing w:before="0" w:beforeAutospacing="0" w:after="0" w:afterAutospacing="0"/>
              <w:jc w:val="center"/>
              <w:rPr>
                <w:b/>
                <w:bCs/>
                <w:lang w:val="ro-RO"/>
              </w:rPr>
            </w:pPr>
          </w:p>
        </w:tc>
        <w:tc>
          <w:tcPr>
            <w:tcW w:w="4817" w:type="dxa"/>
            <w:shd w:val="clear" w:color="auto" w:fill="auto"/>
          </w:tcPr>
          <w:p w14:paraId="338EAF0D" w14:textId="77777777" w:rsidR="00037066" w:rsidRPr="00C04980" w:rsidRDefault="00037066" w:rsidP="00EC4E4D">
            <w:pPr>
              <w:jc w:val="center"/>
              <w:rPr>
                <w:b/>
                <w:color w:val="000000" w:themeColor="text1"/>
              </w:rPr>
            </w:pPr>
          </w:p>
        </w:tc>
      </w:tr>
    </w:tbl>
    <w:p w14:paraId="0A2A5FD9" w14:textId="16ABC68D" w:rsidR="00A96023" w:rsidRPr="00C04980" w:rsidRDefault="00A96023" w:rsidP="00737F7F">
      <w:pPr>
        <w:rPr>
          <w:rFonts w:ascii="Trebuchet MS" w:hAnsi="Trebuchet MS"/>
          <w:color w:val="000000" w:themeColor="text1"/>
        </w:rPr>
      </w:pPr>
    </w:p>
    <w:sectPr w:rsidR="00A96023" w:rsidRPr="00C04980" w:rsidSect="00D73FF1">
      <w:footerReference w:type="default" r:id="rId8"/>
      <w:pgSz w:w="11907" w:h="16839" w:code="9"/>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547DB" w14:textId="77777777" w:rsidR="00522A3B" w:rsidRDefault="00522A3B">
      <w:r>
        <w:separator/>
      </w:r>
    </w:p>
  </w:endnote>
  <w:endnote w:type="continuationSeparator" w:id="0">
    <w:p w14:paraId="0751A2A2" w14:textId="77777777" w:rsidR="00522A3B" w:rsidRDefault="0052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829426"/>
      <w:docPartObj>
        <w:docPartGallery w:val="Page Numbers (Bottom of Page)"/>
        <w:docPartUnique/>
      </w:docPartObj>
    </w:sdtPr>
    <w:sdtEndPr>
      <w:rPr>
        <w:noProof/>
        <w:sz w:val="20"/>
      </w:rPr>
    </w:sdtEndPr>
    <w:sdtContent>
      <w:p w14:paraId="4FE3F000" w14:textId="663D49B0" w:rsidR="002010DA" w:rsidRPr="00E73792" w:rsidRDefault="002010DA">
        <w:pPr>
          <w:pStyle w:val="Footer"/>
          <w:jc w:val="center"/>
          <w:rPr>
            <w:sz w:val="20"/>
          </w:rPr>
        </w:pPr>
        <w:r w:rsidRPr="00E73792">
          <w:rPr>
            <w:sz w:val="20"/>
          </w:rPr>
          <w:fldChar w:fldCharType="begin"/>
        </w:r>
        <w:r w:rsidRPr="00E73792">
          <w:rPr>
            <w:sz w:val="20"/>
          </w:rPr>
          <w:instrText xml:space="preserve"> PAGE   \* MERGEFORMAT </w:instrText>
        </w:r>
        <w:r w:rsidRPr="00E73792">
          <w:rPr>
            <w:sz w:val="20"/>
          </w:rPr>
          <w:fldChar w:fldCharType="separate"/>
        </w:r>
        <w:r w:rsidR="007E2AA4">
          <w:rPr>
            <w:noProof/>
            <w:sz w:val="20"/>
          </w:rPr>
          <w:t>9</w:t>
        </w:r>
        <w:r w:rsidRPr="00E73792">
          <w:rPr>
            <w:noProof/>
            <w:sz w:val="20"/>
          </w:rPr>
          <w:fldChar w:fldCharType="end"/>
        </w:r>
      </w:p>
    </w:sdtContent>
  </w:sdt>
  <w:p w14:paraId="599D5913" w14:textId="77777777" w:rsidR="002010DA" w:rsidRDefault="002010DA">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5EECC" w14:textId="77777777" w:rsidR="00522A3B" w:rsidRDefault="00522A3B">
      <w:r>
        <w:separator/>
      </w:r>
    </w:p>
  </w:footnote>
  <w:footnote w:type="continuationSeparator" w:id="0">
    <w:p w14:paraId="12B646A9" w14:textId="77777777" w:rsidR="00522A3B" w:rsidRDefault="00522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64EF"/>
    <w:multiLevelType w:val="hybridMultilevel"/>
    <w:tmpl w:val="C4940D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B208B"/>
    <w:multiLevelType w:val="hybridMultilevel"/>
    <w:tmpl w:val="47621006"/>
    <w:lvl w:ilvl="0" w:tplc="6534123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6F4570"/>
    <w:multiLevelType w:val="hybridMultilevel"/>
    <w:tmpl w:val="FC36462E"/>
    <w:lvl w:ilvl="0" w:tplc="67FA629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8" w15:restartNumberingAfterBreak="0">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8"/>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4D51"/>
    <w:rsid w:val="00000915"/>
    <w:rsid w:val="00005652"/>
    <w:rsid w:val="00013D11"/>
    <w:rsid w:val="0001559C"/>
    <w:rsid w:val="00025FEE"/>
    <w:rsid w:val="00027D1D"/>
    <w:rsid w:val="00037066"/>
    <w:rsid w:val="00052200"/>
    <w:rsid w:val="0006769F"/>
    <w:rsid w:val="00084C30"/>
    <w:rsid w:val="000A4239"/>
    <w:rsid w:val="000A5D33"/>
    <w:rsid w:val="000C0D13"/>
    <w:rsid w:val="000C593D"/>
    <w:rsid w:val="00110B95"/>
    <w:rsid w:val="0011174A"/>
    <w:rsid w:val="0011789E"/>
    <w:rsid w:val="00133A51"/>
    <w:rsid w:val="00134F27"/>
    <w:rsid w:val="00153FF6"/>
    <w:rsid w:val="001625FA"/>
    <w:rsid w:val="00171E30"/>
    <w:rsid w:val="001770A3"/>
    <w:rsid w:val="001A4E9A"/>
    <w:rsid w:val="001A6029"/>
    <w:rsid w:val="001C1BDF"/>
    <w:rsid w:val="001C2509"/>
    <w:rsid w:val="001C482B"/>
    <w:rsid w:val="001E2B88"/>
    <w:rsid w:val="001E456A"/>
    <w:rsid w:val="002010DA"/>
    <w:rsid w:val="002070FA"/>
    <w:rsid w:val="00207D87"/>
    <w:rsid w:val="00241728"/>
    <w:rsid w:val="00242FE7"/>
    <w:rsid w:val="002640FA"/>
    <w:rsid w:val="00265075"/>
    <w:rsid w:val="00267F5C"/>
    <w:rsid w:val="00276338"/>
    <w:rsid w:val="00277733"/>
    <w:rsid w:val="00284FC9"/>
    <w:rsid w:val="002942C0"/>
    <w:rsid w:val="002A39C9"/>
    <w:rsid w:val="002A7717"/>
    <w:rsid w:val="002B3B04"/>
    <w:rsid w:val="002B592E"/>
    <w:rsid w:val="002B7F41"/>
    <w:rsid w:val="002C296E"/>
    <w:rsid w:val="002C29E5"/>
    <w:rsid w:val="002C2C43"/>
    <w:rsid w:val="002D0D26"/>
    <w:rsid w:val="002D6960"/>
    <w:rsid w:val="00305738"/>
    <w:rsid w:val="003136FB"/>
    <w:rsid w:val="003210DD"/>
    <w:rsid w:val="00324926"/>
    <w:rsid w:val="00332522"/>
    <w:rsid w:val="0033448D"/>
    <w:rsid w:val="00336022"/>
    <w:rsid w:val="0035027B"/>
    <w:rsid w:val="00351560"/>
    <w:rsid w:val="0035476C"/>
    <w:rsid w:val="0035507F"/>
    <w:rsid w:val="003607DA"/>
    <w:rsid w:val="00361245"/>
    <w:rsid w:val="0036265F"/>
    <w:rsid w:val="00364D9F"/>
    <w:rsid w:val="00376C55"/>
    <w:rsid w:val="0038601A"/>
    <w:rsid w:val="0038605A"/>
    <w:rsid w:val="00386FFB"/>
    <w:rsid w:val="0039594E"/>
    <w:rsid w:val="003A10A4"/>
    <w:rsid w:val="003A51CB"/>
    <w:rsid w:val="003A65CD"/>
    <w:rsid w:val="003B4905"/>
    <w:rsid w:val="003D2CDB"/>
    <w:rsid w:val="003D6B0A"/>
    <w:rsid w:val="003F1AF1"/>
    <w:rsid w:val="00400046"/>
    <w:rsid w:val="00401133"/>
    <w:rsid w:val="00415BC7"/>
    <w:rsid w:val="00417CA8"/>
    <w:rsid w:val="004264DD"/>
    <w:rsid w:val="00434C3F"/>
    <w:rsid w:val="0043657D"/>
    <w:rsid w:val="0044446A"/>
    <w:rsid w:val="004468E6"/>
    <w:rsid w:val="004504C3"/>
    <w:rsid w:val="00452FCC"/>
    <w:rsid w:val="004600F2"/>
    <w:rsid w:val="00483173"/>
    <w:rsid w:val="004A173A"/>
    <w:rsid w:val="004B0527"/>
    <w:rsid w:val="004C11C5"/>
    <w:rsid w:val="004D15B3"/>
    <w:rsid w:val="004D5FA6"/>
    <w:rsid w:val="004E07B1"/>
    <w:rsid w:val="004E38FC"/>
    <w:rsid w:val="004E69B6"/>
    <w:rsid w:val="004F0719"/>
    <w:rsid w:val="00522A3B"/>
    <w:rsid w:val="005239F3"/>
    <w:rsid w:val="00525482"/>
    <w:rsid w:val="00544184"/>
    <w:rsid w:val="00547B81"/>
    <w:rsid w:val="00554667"/>
    <w:rsid w:val="00571A70"/>
    <w:rsid w:val="0057617E"/>
    <w:rsid w:val="00584CAA"/>
    <w:rsid w:val="00586C56"/>
    <w:rsid w:val="005901F5"/>
    <w:rsid w:val="00591C44"/>
    <w:rsid w:val="005A7271"/>
    <w:rsid w:val="005C6404"/>
    <w:rsid w:val="005C7A5D"/>
    <w:rsid w:val="005D04A1"/>
    <w:rsid w:val="005D0DA2"/>
    <w:rsid w:val="005D4C1B"/>
    <w:rsid w:val="005E1968"/>
    <w:rsid w:val="005E6427"/>
    <w:rsid w:val="00601BC2"/>
    <w:rsid w:val="00602800"/>
    <w:rsid w:val="00613C62"/>
    <w:rsid w:val="00623CD7"/>
    <w:rsid w:val="006305E5"/>
    <w:rsid w:val="006340C9"/>
    <w:rsid w:val="00634FAA"/>
    <w:rsid w:val="00644709"/>
    <w:rsid w:val="00644BB5"/>
    <w:rsid w:val="00645D22"/>
    <w:rsid w:val="0065524E"/>
    <w:rsid w:val="0066474F"/>
    <w:rsid w:val="006707C9"/>
    <w:rsid w:val="00677E6C"/>
    <w:rsid w:val="0069467C"/>
    <w:rsid w:val="006A1DFF"/>
    <w:rsid w:val="006A4BE2"/>
    <w:rsid w:val="006B7E0F"/>
    <w:rsid w:val="006C51D3"/>
    <w:rsid w:val="006D2699"/>
    <w:rsid w:val="006D3D6D"/>
    <w:rsid w:val="006D65E3"/>
    <w:rsid w:val="006E6BF6"/>
    <w:rsid w:val="006E72DF"/>
    <w:rsid w:val="006E76FF"/>
    <w:rsid w:val="006F37DB"/>
    <w:rsid w:val="006F7319"/>
    <w:rsid w:val="0070315E"/>
    <w:rsid w:val="007216D5"/>
    <w:rsid w:val="00731026"/>
    <w:rsid w:val="00737F7F"/>
    <w:rsid w:val="00741800"/>
    <w:rsid w:val="00743257"/>
    <w:rsid w:val="00774288"/>
    <w:rsid w:val="00781CCD"/>
    <w:rsid w:val="0078618C"/>
    <w:rsid w:val="00794036"/>
    <w:rsid w:val="007B00BD"/>
    <w:rsid w:val="007B3897"/>
    <w:rsid w:val="007B5CC1"/>
    <w:rsid w:val="007B602D"/>
    <w:rsid w:val="007C6892"/>
    <w:rsid w:val="007D2195"/>
    <w:rsid w:val="007E2AA4"/>
    <w:rsid w:val="007F36DD"/>
    <w:rsid w:val="007F43F0"/>
    <w:rsid w:val="007F595F"/>
    <w:rsid w:val="00802BE4"/>
    <w:rsid w:val="008044B4"/>
    <w:rsid w:val="00806CD6"/>
    <w:rsid w:val="00814B64"/>
    <w:rsid w:val="00815928"/>
    <w:rsid w:val="00820B32"/>
    <w:rsid w:val="00831D91"/>
    <w:rsid w:val="00832522"/>
    <w:rsid w:val="008340FE"/>
    <w:rsid w:val="00836B97"/>
    <w:rsid w:val="00841F36"/>
    <w:rsid w:val="008459D9"/>
    <w:rsid w:val="0086093D"/>
    <w:rsid w:val="008712F9"/>
    <w:rsid w:val="0087268C"/>
    <w:rsid w:val="00890EFD"/>
    <w:rsid w:val="008963BC"/>
    <w:rsid w:val="008A09EB"/>
    <w:rsid w:val="008A7E0F"/>
    <w:rsid w:val="008D4E48"/>
    <w:rsid w:val="008D6247"/>
    <w:rsid w:val="008E57C3"/>
    <w:rsid w:val="008F21DA"/>
    <w:rsid w:val="00906BF5"/>
    <w:rsid w:val="00910A6F"/>
    <w:rsid w:val="009158D4"/>
    <w:rsid w:val="00927A1C"/>
    <w:rsid w:val="0093298C"/>
    <w:rsid w:val="00935649"/>
    <w:rsid w:val="009369BC"/>
    <w:rsid w:val="00936AF7"/>
    <w:rsid w:val="00940E9F"/>
    <w:rsid w:val="00942062"/>
    <w:rsid w:val="00971A29"/>
    <w:rsid w:val="00972CA5"/>
    <w:rsid w:val="00974C99"/>
    <w:rsid w:val="009941CE"/>
    <w:rsid w:val="009A10F1"/>
    <w:rsid w:val="009B186D"/>
    <w:rsid w:val="009C035C"/>
    <w:rsid w:val="009C419A"/>
    <w:rsid w:val="009C5CF4"/>
    <w:rsid w:val="009C60A3"/>
    <w:rsid w:val="009C641B"/>
    <w:rsid w:val="009E0A09"/>
    <w:rsid w:val="009E63DD"/>
    <w:rsid w:val="009F6D5D"/>
    <w:rsid w:val="00A0159E"/>
    <w:rsid w:val="00A046DA"/>
    <w:rsid w:val="00A052EA"/>
    <w:rsid w:val="00A0748E"/>
    <w:rsid w:val="00A12BFC"/>
    <w:rsid w:val="00A3176E"/>
    <w:rsid w:val="00A36A90"/>
    <w:rsid w:val="00A41D04"/>
    <w:rsid w:val="00A51F8B"/>
    <w:rsid w:val="00A56780"/>
    <w:rsid w:val="00A62B26"/>
    <w:rsid w:val="00A742E0"/>
    <w:rsid w:val="00A778C4"/>
    <w:rsid w:val="00A96023"/>
    <w:rsid w:val="00AB0305"/>
    <w:rsid w:val="00AB3062"/>
    <w:rsid w:val="00AB3922"/>
    <w:rsid w:val="00AB3C8A"/>
    <w:rsid w:val="00AC24FF"/>
    <w:rsid w:val="00AC7E3B"/>
    <w:rsid w:val="00AD0834"/>
    <w:rsid w:val="00AD5B35"/>
    <w:rsid w:val="00AD7985"/>
    <w:rsid w:val="00AE5077"/>
    <w:rsid w:val="00B17A13"/>
    <w:rsid w:val="00B20377"/>
    <w:rsid w:val="00B24CDC"/>
    <w:rsid w:val="00B53D20"/>
    <w:rsid w:val="00B55401"/>
    <w:rsid w:val="00B631E2"/>
    <w:rsid w:val="00B67F08"/>
    <w:rsid w:val="00B753DA"/>
    <w:rsid w:val="00B76064"/>
    <w:rsid w:val="00B80C8A"/>
    <w:rsid w:val="00B83768"/>
    <w:rsid w:val="00B859B8"/>
    <w:rsid w:val="00B97DB5"/>
    <w:rsid w:val="00B97F27"/>
    <w:rsid w:val="00BB1970"/>
    <w:rsid w:val="00BD6CBA"/>
    <w:rsid w:val="00BE7AD5"/>
    <w:rsid w:val="00BF1F9B"/>
    <w:rsid w:val="00BF2F42"/>
    <w:rsid w:val="00C022F0"/>
    <w:rsid w:val="00C04980"/>
    <w:rsid w:val="00C05C26"/>
    <w:rsid w:val="00C24BBD"/>
    <w:rsid w:val="00C2703D"/>
    <w:rsid w:val="00C37C40"/>
    <w:rsid w:val="00C40668"/>
    <w:rsid w:val="00C545F3"/>
    <w:rsid w:val="00C5533B"/>
    <w:rsid w:val="00C67DBE"/>
    <w:rsid w:val="00C8174C"/>
    <w:rsid w:val="00C8175B"/>
    <w:rsid w:val="00C970A5"/>
    <w:rsid w:val="00CA01C4"/>
    <w:rsid w:val="00CA2E4C"/>
    <w:rsid w:val="00CA46B4"/>
    <w:rsid w:val="00CA6330"/>
    <w:rsid w:val="00CB1C71"/>
    <w:rsid w:val="00CB2637"/>
    <w:rsid w:val="00CB6D2A"/>
    <w:rsid w:val="00CC081D"/>
    <w:rsid w:val="00CC0FB4"/>
    <w:rsid w:val="00CC55D0"/>
    <w:rsid w:val="00CD2311"/>
    <w:rsid w:val="00CD3FF0"/>
    <w:rsid w:val="00CE245B"/>
    <w:rsid w:val="00CE55BB"/>
    <w:rsid w:val="00CF294F"/>
    <w:rsid w:val="00CF448F"/>
    <w:rsid w:val="00CF6261"/>
    <w:rsid w:val="00CF6C67"/>
    <w:rsid w:val="00D07421"/>
    <w:rsid w:val="00D1445D"/>
    <w:rsid w:val="00D150FC"/>
    <w:rsid w:val="00D24DE4"/>
    <w:rsid w:val="00D3556E"/>
    <w:rsid w:val="00D438E0"/>
    <w:rsid w:val="00D45FD4"/>
    <w:rsid w:val="00D51FBE"/>
    <w:rsid w:val="00D52225"/>
    <w:rsid w:val="00D65A3F"/>
    <w:rsid w:val="00D73FF1"/>
    <w:rsid w:val="00D80FE9"/>
    <w:rsid w:val="00D81D6F"/>
    <w:rsid w:val="00D822AF"/>
    <w:rsid w:val="00D833A3"/>
    <w:rsid w:val="00D86112"/>
    <w:rsid w:val="00D86BB3"/>
    <w:rsid w:val="00D87381"/>
    <w:rsid w:val="00D90327"/>
    <w:rsid w:val="00D91DA5"/>
    <w:rsid w:val="00DB39C3"/>
    <w:rsid w:val="00DB5041"/>
    <w:rsid w:val="00DD1D1C"/>
    <w:rsid w:val="00DE2986"/>
    <w:rsid w:val="00DF2502"/>
    <w:rsid w:val="00DF2831"/>
    <w:rsid w:val="00E01302"/>
    <w:rsid w:val="00E01F4E"/>
    <w:rsid w:val="00E15BCF"/>
    <w:rsid w:val="00E20DC5"/>
    <w:rsid w:val="00E21301"/>
    <w:rsid w:val="00E41343"/>
    <w:rsid w:val="00E4225B"/>
    <w:rsid w:val="00E5121B"/>
    <w:rsid w:val="00E67632"/>
    <w:rsid w:val="00E67E9F"/>
    <w:rsid w:val="00E73792"/>
    <w:rsid w:val="00E759A3"/>
    <w:rsid w:val="00E77857"/>
    <w:rsid w:val="00E87787"/>
    <w:rsid w:val="00E90F1F"/>
    <w:rsid w:val="00E94DCD"/>
    <w:rsid w:val="00EA75C1"/>
    <w:rsid w:val="00EB3216"/>
    <w:rsid w:val="00EC4D51"/>
    <w:rsid w:val="00EC4E4D"/>
    <w:rsid w:val="00EC7E9F"/>
    <w:rsid w:val="00ED3337"/>
    <w:rsid w:val="00ED3699"/>
    <w:rsid w:val="00ED3BE9"/>
    <w:rsid w:val="00F0782D"/>
    <w:rsid w:val="00F07BB6"/>
    <w:rsid w:val="00F218FF"/>
    <w:rsid w:val="00F240A9"/>
    <w:rsid w:val="00F3172B"/>
    <w:rsid w:val="00F4006A"/>
    <w:rsid w:val="00F436A4"/>
    <w:rsid w:val="00F44CCC"/>
    <w:rsid w:val="00F61685"/>
    <w:rsid w:val="00F67132"/>
    <w:rsid w:val="00F70E89"/>
    <w:rsid w:val="00F71747"/>
    <w:rsid w:val="00F73FFD"/>
    <w:rsid w:val="00F935CA"/>
    <w:rsid w:val="00FA2656"/>
    <w:rsid w:val="00FC655C"/>
    <w:rsid w:val="00FD356B"/>
    <w:rsid w:val="00FD6EB2"/>
    <w:rsid w:val="00FE516B"/>
    <w:rsid w:val="00FF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84D9FF81-F3A4-4D1B-ABBD-D821BC91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List Paragraph1,List Paragraph11,List Paragraph111,Antes de enumeración,Listă colorată - Accentuare 11,Bullet,Citation List"/>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List Paragraph1 Char,List Paragraph11 Char,List Paragraph111 Char,Bullet Char"/>
    <w:link w:val="ListParagraph"/>
    <w:uiPriority w:val="34"/>
    <w:locked/>
    <w:rsid w:val="003210DD"/>
  </w:style>
  <w:style w:type="character" w:customStyle="1" w:styleId="salnbdy">
    <w:name w:val="s_aln_bdy"/>
    <w:basedOn w:val="DefaultParagraphFont"/>
    <w:rsid w:val="00872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377634824">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2089232490">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759AF-81A1-432D-9A0F-C2E843A4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3075</Words>
  <Characters>17531</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Consuela Stegarescu</cp:lastModifiedBy>
  <cp:revision>5</cp:revision>
  <cp:lastPrinted>2021-05-28T09:11:00Z</cp:lastPrinted>
  <dcterms:created xsi:type="dcterms:W3CDTF">2021-05-28T08:26:00Z</dcterms:created>
  <dcterms:modified xsi:type="dcterms:W3CDTF">2021-05-31T13:21:00Z</dcterms:modified>
</cp:coreProperties>
</file>